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spacing w:before="120" w:beforeAutospacing="0" w:after="120" w:afterAutospacing="0" w:line="360" w:lineRule="auto"/>
        <w:rPr>
          <w:highlight w:val="none"/>
        </w:rPr>
        <w:outlineLvl w:val="9"/>
      </w:pPr>
      <w:r>
        <w:rPr>
          <w:highlight w:val="none"/>
        </w:rPr>
        <w:t xml:space="preserve"> </w:t>
      </w:r>
      <w:r/>
    </w:p>
    <w:p>
      <w:pPr>
        <w:pStyle w:val="873"/>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 标 文 件</w:t>
      </w:r>
      <w:r/>
    </w:p>
    <w:p>
      <w:pPr>
        <w:pStyle w:val="873"/>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873"/>
        <w:spacing w:before="120" w:beforeAutospacing="0" w:after="120" w:afterAutospacing="0" w:line="360" w:lineRule="auto"/>
        <w:rPr>
          <w:highlight w:val="none"/>
        </w:rPr>
        <w:outlineLvl w:val="0"/>
      </w:pPr>
      <w:r/>
      <w:bookmarkStart w:id="0" w:name="_Toc10748"/>
      <w:r>
        <w:rPr>
          <w:rFonts w:ascii="Arial" w:hAnsi="Arial" w:cs="Arial"/>
          <w:b/>
          <w:color w:val="000000"/>
          <w:sz w:val="32"/>
          <w:szCs w:val="32"/>
          <w:highlight w:val="none"/>
        </w:rPr>
        <w:t xml:space="preserve">项目名称：</w:t>
      </w:r>
      <w:r>
        <w:rPr>
          <w:rFonts w:hint="eastAsia" w:ascii="Arial" w:hAnsi="Arial" w:cs="Arial"/>
          <w:b/>
          <w:color w:val="000000"/>
          <w:sz w:val="32"/>
          <w:szCs w:val="32"/>
          <w:highlight w:val="none"/>
        </w:rPr>
        <w:t xml:space="preserve">2026年农村地区智慧安防村居建设项目</w:t>
      </w:r>
      <w:bookmarkEnd w:id="0"/>
      <w:r/>
      <w:r/>
    </w:p>
    <w:p>
      <w:pPr>
        <w:pStyle w:val="873"/>
        <w:jc w:val="both"/>
        <w:spacing w:before="120" w:beforeAutospacing="0" w:after="120" w:afterAutospacing="0" w:line="360" w:lineRule="auto"/>
        <w:rPr>
          <w:highlight w:val="none"/>
        </w:rPr>
      </w:pPr>
      <w:r>
        <w:rPr>
          <w:rFonts w:ascii="Arial" w:hAnsi="Arial" w:cs="Arial"/>
          <w:b/>
          <w:color w:val="000000"/>
          <w:sz w:val="32"/>
          <w:szCs w:val="32"/>
          <w:highlight w:val="none"/>
        </w:rPr>
        <w:t xml:space="preserve">项目编号：JSZC-320924-JZCG-G2026-0019</w:t>
      </w:r>
      <w:r/>
    </w:p>
    <w:p>
      <w:pPr>
        <w:pStyle w:val="873"/>
        <w:spacing w:beforeAutospacing="0" w:afterAutospacing="0" w:line="360" w:lineRule="auto"/>
        <w:rPr>
          <w:highlight w:val="none"/>
        </w:rPr>
      </w:pPr>
      <w:r>
        <w:rPr>
          <w:highlight w:val="none"/>
        </w:rPr>
        <w:t xml:space="preserve"> </w:t>
      </w:r>
      <w:r/>
    </w:p>
    <w:p>
      <w:pPr>
        <w:pStyle w:val="873"/>
        <w:spacing w:beforeAutospacing="0" w:afterAutospacing="0" w:line="360" w:lineRule="auto"/>
        <w:rPr>
          <w:highlight w:val="none"/>
        </w:rPr>
      </w:pPr>
      <w:r>
        <w:rPr>
          <w:highlight w:val="none"/>
        </w:rPr>
        <w:t xml:space="preserve"> </w:t>
      </w:r>
      <w:r/>
    </w:p>
    <w:p>
      <w:pPr>
        <w:pStyle w:val="873"/>
        <w:spacing w:beforeAutospacing="0" w:afterAutospacing="0" w:line="360" w:lineRule="auto"/>
        <w:rPr>
          <w:highlight w:val="none"/>
        </w:rPr>
      </w:pPr>
      <w:r>
        <w:rPr>
          <w:highlight w:val="none"/>
        </w:rPr>
        <w:t xml:space="preserve"> </w:t>
      </w:r>
      <w:r/>
    </w:p>
    <w:p>
      <w:pPr>
        <w:pStyle w:val="873"/>
        <w:spacing w:beforeAutospacing="0" w:afterAutospacing="0" w:line="360" w:lineRule="auto"/>
        <w:rPr>
          <w:highlight w:val="none"/>
        </w:rPr>
      </w:pPr>
      <w:r>
        <w:rPr>
          <w:highlight w:val="none"/>
        </w:rPr>
        <w:t xml:space="preserve"> </w:t>
      </w:r>
      <w:r/>
    </w:p>
    <w:p>
      <w:pPr>
        <w:pStyle w:val="873"/>
        <w:spacing w:beforeAutospacing="0" w:afterAutospacing="0" w:line="360" w:lineRule="auto"/>
        <w:rPr>
          <w:highlight w:val="none"/>
        </w:rPr>
      </w:pPr>
      <w:r>
        <w:rPr>
          <w:highlight w:val="none"/>
        </w:rPr>
        <w:t xml:space="preserve"> </w:t>
      </w:r>
      <w:r/>
    </w:p>
    <w:p>
      <w:pPr>
        <w:pStyle w:val="873"/>
        <w:spacing w:beforeAutospacing="0" w:afterAutospacing="0" w:line="360" w:lineRule="auto"/>
        <w:rPr>
          <w:highlight w:val="none"/>
        </w:rPr>
      </w:pPr>
      <w:r>
        <w:rPr>
          <w:highlight w:val="none"/>
        </w:rPr>
        <w:t xml:space="preserve"> </w:t>
      </w:r>
      <w:r/>
    </w:p>
    <w:p>
      <w:pPr>
        <w:pStyle w:val="873"/>
        <w:spacing w:beforeAutospacing="0" w:afterAutospacing="0" w:line="360" w:lineRule="auto"/>
        <w:rPr>
          <w:highlight w:val="none"/>
        </w:rPr>
      </w:pPr>
      <w:r>
        <w:rPr>
          <w:highlight w:val="none"/>
        </w:rPr>
      </w:r>
      <w:r/>
    </w:p>
    <w:p>
      <w:pPr>
        <w:pStyle w:val="873"/>
        <w:spacing w:beforeAutospacing="0" w:afterAutospacing="0" w:line="360" w:lineRule="auto"/>
        <w:rPr>
          <w:highlight w:val="none"/>
        </w:rPr>
      </w:pPr>
      <w:r>
        <w:rPr>
          <w:highlight w:val="none"/>
        </w:rPr>
      </w:r>
      <w:r/>
    </w:p>
    <w:p>
      <w:pPr>
        <w:pStyle w:val="873"/>
        <w:spacing w:beforeAutospacing="0" w:afterAutospacing="0" w:line="360" w:lineRule="auto"/>
        <w:rPr>
          <w:highlight w:val="none"/>
        </w:rPr>
      </w:pPr>
      <w:r>
        <w:rPr>
          <w:highlight w:val="none"/>
        </w:rPr>
        <w:t xml:space="preserve"> </w:t>
      </w:r>
      <w:r/>
    </w:p>
    <w:p>
      <w:pPr>
        <w:pStyle w:val="873"/>
        <w:ind w:firstLine="643"/>
        <w:jc w:val="center"/>
        <w:spacing w:before="120" w:beforeAutospacing="0" w:after="120" w:afterAutospacing="0" w:line="360" w:lineRule="auto"/>
        <w:rPr>
          <w:rFonts w:ascii="Arial" w:hAnsi="Arial" w:cs="Arial"/>
          <w:b/>
          <w:color w:val="000000"/>
          <w:sz w:val="32"/>
          <w:szCs w:val="32"/>
          <w:highlight w:val="none"/>
        </w:rPr>
        <w:outlineLvl w:val="0"/>
      </w:pPr>
      <w:r/>
      <w:bookmarkStart w:id="1" w:name="_Toc6381"/>
      <w:r>
        <w:rPr>
          <w:rFonts w:hint="eastAsia" w:ascii="Arial" w:hAnsi="Arial" w:cs="Arial"/>
          <w:b/>
          <w:color w:val="000000"/>
          <w:sz w:val="32"/>
          <w:szCs w:val="32"/>
          <w:highlight w:val="none"/>
        </w:rPr>
        <w:t xml:space="preserve">采购单位</w:t>
      </w:r>
      <w:r>
        <w:rPr>
          <w:rFonts w:hint="eastAsia" w:ascii="Arial" w:hAnsi="Arial" w:cs="Arial"/>
          <w:b/>
          <w:color w:val="000000"/>
          <w:sz w:val="32"/>
          <w:szCs w:val="32"/>
          <w:highlight w:val="none"/>
          <w:lang w:eastAsia="zh-CN"/>
        </w:rPr>
        <w:t xml:space="preserve">：</w:t>
      </w:r>
      <w:r>
        <w:rPr>
          <w:rFonts w:hint="eastAsia" w:ascii="Arial" w:hAnsi="Arial" w:cs="Arial"/>
          <w:b/>
          <w:color w:val="000000"/>
          <w:sz w:val="32"/>
          <w:szCs w:val="32"/>
          <w:highlight w:val="none"/>
        </w:rPr>
        <w:t xml:space="preserve">射阳县公安局</w:t>
      </w:r>
      <w:bookmarkEnd w:id="1"/>
      <w:r/>
      <w:r/>
    </w:p>
    <w:p>
      <w:pPr>
        <w:pStyle w:val="873"/>
        <w:jc w:val="center"/>
        <w:spacing w:before="120" w:beforeAutospacing="0" w:after="120" w:afterAutospacing="0" w:line="360" w:lineRule="auto"/>
        <w:rPr>
          <w:highlight w:val="none"/>
        </w:rPr>
      </w:pPr>
      <w:r>
        <w:rPr>
          <w:rFonts w:hint="eastAsia" w:ascii="Arial" w:hAnsi="Arial" w:cs="Arial"/>
          <w:b/>
          <w:color w:val="000000"/>
          <w:sz w:val="32"/>
          <w:szCs w:val="32"/>
          <w:highlight w:val="none"/>
          <w:lang w:val="en-US" w:eastAsia="zh-CN"/>
        </w:rPr>
        <w:t xml:space="preserve">2026</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5</w:t>
      </w:r>
      <w:r>
        <w:rPr>
          <w:rFonts w:ascii="Arial" w:hAnsi="Arial" w:cs="Arial"/>
          <w:b/>
          <w:color w:val="000000"/>
          <w:sz w:val="32"/>
          <w:szCs w:val="32"/>
          <w:highlight w:val="none"/>
        </w:rPr>
        <w:t xml:space="preserve">月</w:t>
      </w:r>
      <w:r/>
    </w:p>
    <w:p>
      <w:pPr>
        <w:pStyle w:val="873"/>
        <w:spacing w:before="120" w:beforeAutospacing="0" w:after="120" w:afterAutospacing="0" w:line="360" w:lineRule="auto"/>
        <w:rPr>
          <w:highlight w:val="none"/>
        </w:rPr>
      </w:pPr>
      <w:r>
        <w:rPr>
          <w:rFonts w:ascii="Arial" w:hAnsi="Arial" w:cs="Arial"/>
          <w:color w:val="000000"/>
          <w:highlight w:val="none"/>
        </w:rPr>
        <w:t xml:space="preserve">                        </w:t>
      </w:r>
      <w:r/>
    </w:p>
    <w:p>
      <w:pPr>
        <w:pStyle w:val="873"/>
        <w:jc w:val="center"/>
        <w:spacing w:before="120" w:beforeAutospacing="0" w:after="120" w:afterAutospacing="0" w:line="360" w:lineRule="auto"/>
        <w:rPr>
          <w:highlight w:val="none"/>
        </w:rPr>
      </w:pPr>
      <w:r>
        <w:rPr>
          <w:highlight w:val="none"/>
        </w:rPr>
        <w:t xml:space="preserve"> </w:t>
      </w:r>
      <w:r/>
    </w:p>
    <w:p>
      <w:pPr>
        <w:pStyle w:val="873"/>
        <w:jc w:val="center"/>
        <w:spacing w:beforeAutospacing="0" w:afterAutospacing="0" w:line="480" w:lineRule="auto"/>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2" w:name="_Toc523127445"/>
      <w:r/>
      <w:bookmarkStart w:id="3" w:name="_Toc479757206"/>
      <w:r/>
      <w:bookmarkStart w:id="4" w:name="_Toc513029200"/>
      <w:r/>
      <w:bookmarkStart w:id="5" w:name="_Toc120614210"/>
      <w:r/>
      <w:bookmarkStart w:id="6" w:name="_Toc20823272"/>
      <w:r/>
      <w:bookmarkStart w:id="7" w:name="_Toc16938516"/>
      <w:r>
        <w:rPr>
          <w:rFonts w:ascii="黑体" w:hAnsi="宋体" w:eastAsia="黑体" w:cs="黑体"/>
          <w:b/>
          <w:color w:val="000000"/>
          <w:sz w:val="44"/>
          <w:szCs w:val="44"/>
          <w:highlight w:val="none"/>
        </w:rPr>
        <w:t xml:space="preserve">总  目  录</w:t>
      </w:r>
      <w:bookmarkEnd w:id="2"/>
      <w:r/>
      <w:bookmarkEnd w:id="3"/>
      <w:r/>
      <w:bookmarkEnd w:id="4"/>
      <w:r/>
      <w:bookmarkEnd w:id="5"/>
      <w:r/>
      <w:bookmarkEnd w:id="6"/>
      <w:r/>
      <w:bookmarkEnd w:id="7"/>
      <w:r/>
      <w:r/>
    </w:p>
    <w:p>
      <w:pPr>
        <w:pStyle w:val="873"/>
        <w:jc w:val="both"/>
        <w:spacing w:beforeAutospacing="0" w:afterAutospacing="0" w:line="480" w:lineRule="auto"/>
        <w:rPr>
          <w:highlight w:val="none"/>
        </w:rPr>
      </w:pPr>
      <w:r>
        <w:rPr>
          <w:highlight w:val="none"/>
        </w:rPr>
        <w:t xml:space="preserve"> </w:t>
      </w:r>
      <w:r/>
    </w:p>
    <w:p>
      <w:pPr>
        <w:pStyle w:val="873"/>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3</w:t>
      </w:r>
      <w:r>
        <w:rPr>
          <w:rFonts w:hint="eastAsia" w:ascii="黑体" w:hAnsi="宋体" w:eastAsia="黑体" w:cs="黑体"/>
          <w:color w:val="000000"/>
          <w:sz w:val="36"/>
          <w:szCs w:val="36"/>
          <w:highlight w:val="none"/>
        </w:rPr>
        <w:t xml:space="preserve"> </w:t>
      </w:r>
      <w:r/>
    </w:p>
    <w:p>
      <w:pPr>
        <w:pStyle w:val="873"/>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投标人须知…………………………………</w:t>
      </w:r>
      <w:r>
        <w:rPr>
          <w:rFonts w:hint="eastAsia" w:ascii="黑体" w:hAnsi="宋体" w:eastAsia="黑体" w:cs="黑体"/>
          <w:color w:val="000000"/>
          <w:sz w:val="36"/>
          <w:szCs w:val="36"/>
          <w:highlight w:val="none"/>
          <w:lang w:val="en-US" w:eastAsia="zh-CN"/>
        </w:rPr>
        <w:t xml:space="preserve">7</w:t>
      </w:r>
      <w:r>
        <w:rPr>
          <w:rFonts w:hint="eastAsia" w:ascii="黑体" w:hAnsi="宋体" w:eastAsia="黑体" w:cs="黑体"/>
          <w:color w:val="000000"/>
          <w:sz w:val="36"/>
          <w:szCs w:val="36"/>
          <w:highlight w:val="none"/>
        </w:rPr>
        <w:t xml:space="preserve">  </w:t>
      </w:r>
      <w:r/>
    </w:p>
    <w:p>
      <w:pPr>
        <w:pStyle w:val="873"/>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合同</w:t>
      </w:r>
      <w:r>
        <w:rPr>
          <w:rFonts w:hint="eastAsia" w:ascii="黑体" w:hAnsi="宋体" w:eastAsia="黑体" w:cs="黑体"/>
          <w:color w:val="000000"/>
          <w:sz w:val="36"/>
          <w:szCs w:val="36"/>
          <w:highlight w:val="none"/>
          <w:lang w:eastAsia="zh-CN"/>
        </w:rPr>
        <w:t xml:space="preserve">条款</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24</w:t>
      </w:r>
      <w:r/>
    </w:p>
    <w:p>
      <w:pPr>
        <w:pStyle w:val="873"/>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采购需求……………………………………</w:t>
      </w:r>
      <w:r>
        <w:rPr>
          <w:rFonts w:hint="eastAsia" w:ascii="黑体" w:hAnsi="宋体" w:eastAsia="黑体" w:cs="黑体"/>
          <w:color w:val="000000"/>
          <w:sz w:val="36"/>
          <w:szCs w:val="36"/>
          <w:highlight w:val="none"/>
          <w:lang w:val="en-US" w:eastAsia="zh-CN"/>
        </w:rPr>
        <w:t xml:space="preserve">58</w:t>
      </w:r>
      <w:r/>
    </w:p>
    <w:p>
      <w:pPr>
        <w:pStyle w:val="873"/>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评标方法与评标标准………………………</w:t>
      </w:r>
      <w:r>
        <w:rPr>
          <w:rFonts w:hint="eastAsia" w:ascii="黑体" w:hAnsi="宋体" w:eastAsia="黑体" w:cs="黑体"/>
          <w:color w:val="000000"/>
          <w:sz w:val="36"/>
          <w:szCs w:val="36"/>
          <w:highlight w:val="none"/>
          <w:lang w:val="en-US" w:eastAsia="zh-CN"/>
        </w:rPr>
        <w:t xml:space="preserve">59</w:t>
      </w:r>
      <w:r/>
    </w:p>
    <w:p>
      <w:pPr>
        <w:pStyle w:val="873"/>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投标文件格式………………………………</w:t>
      </w:r>
      <w:r>
        <w:rPr>
          <w:rFonts w:hint="eastAsia" w:ascii="黑体" w:hAnsi="宋体" w:eastAsia="黑体" w:cs="黑体"/>
          <w:color w:val="000000"/>
          <w:sz w:val="36"/>
          <w:szCs w:val="36"/>
          <w:highlight w:val="none"/>
          <w:lang w:val="en-US" w:eastAsia="zh-CN"/>
        </w:rPr>
        <w:t xml:space="preserve">62</w:t>
      </w:r>
      <w:r/>
    </w:p>
    <w:p>
      <w:pPr>
        <w:pStyle w:val="873"/>
        <w:jc w:val="both"/>
        <w:spacing w:beforeAutospacing="0" w:afterAutospacing="0"/>
        <w:rPr>
          <w:highlight w:val="none"/>
        </w:rPr>
      </w:pPr>
      <w:r>
        <w:rPr>
          <w:highlight w:val="none"/>
        </w:rPr>
        <w:t xml:space="preserve"> </w:t>
      </w:r>
      <w:r/>
    </w:p>
    <w:p>
      <w:pPr>
        <w:pStyle w:val="873"/>
        <w:jc w:val="both"/>
        <w:spacing w:beforeAutospacing="0" w:afterAutospacing="0"/>
        <w:rPr>
          <w:highlight w:val="none"/>
        </w:rPr>
      </w:pPr>
      <w:r>
        <w:rPr>
          <w:highlight w:val="none"/>
        </w:rPr>
        <w:t xml:space="preserve"> </w:t>
      </w:r>
      <w:r/>
    </w:p>
    <w:p>
      <w:pPr>
        <w:pStyle w:val="873"/>
        <w:jc w:val="both"/>
        <w:spacing w:beforeAutospacing="0" w:afterAutospacing="0"/>
        <w:rPr>
          <w:highlight w:val="none"/>
        </w:rPr>
      </w:pPr>
      <w:r>
        <w:rPr>
          <w:highlight w:val="none"/>
        </w:rPr>
        <w:t xml:space="preserve"> </w:t>
      </w:r>
      <w:r/>
    </w:p>
    <w:p>
      <w:pPr>
        <w:pStyle w:val="873"/>
        <w:jc w:val="both"/>
        <w:spacing w:beforeAutospacing="0" w:afterAutospacing="0"/>
        <w:rPr>
          <w:highlight w:val="none"/>
        </w:rPr>
      </w:pPr>
      <w:r>
        <w:rPr>
          <w:highlight w:val="none"/>
        </w:rPr>
        <w:t xml:space="preserve"> </w:t>
      </w:r>
      <w:r/>
    </w:p>
    <w:p>
      <w:pPr>
        <w:pStyle w:val="873"/>
        <w:jc w:val="both"/>
        <w:spacing w:beforeAutospacing="0" w:afterAutospacing="0"/>
        <w:rPr>
          <w:highlight w:val="none"/>
        </w:rPr>
      </w:pPr>
      <w:r>
        <w:rPr>
          <w:highlight w:val="none"/>
        </w:rPr>
        <w:t xml:space="preserve"> </w:t>
      </w:r>
      <w:r/>
    </w:p>
    <w:p>
      <w:pPr>
        <w:pStyle w:val="873"/>
        <w:jc w:val="both"/>
        <w:spacing w:beforeAutospacing="0" w:afterAutospacing="0"/>
        <w:rPr>
          <w:highlight w:val="none"/>
        </w:rPr>
      </w:pPr>
      <w:r>
        <w:rPr>
          <w:highlight w:val="none"/>
        </w:rPr>
        <w:t xml:space="preserve"> </w:t>
      </w:r>
      <w:r/>
    </w:p>
    <w:p>
      <w:pPr>
        <w:pStyle w:val="873"/>
        <w:jc w:val="both"/>
        <w:spacing w:beforeAutospacing="0" w:afterAutospacing="0"/>
        <w:rPr>
          <w:highlight w:val="none"/>
        </w:rPr>
      </w:pPr>
      <w:r>
        <w:rPr>
          <w:highlight w:val="none"/>
        </w:rPr>
        <w:t xml:space="preserve"> </w:t>
      </w:r>
      <w:r/>
    </w:p>
    <w:p>
      <w:pPr>
        <w:pStyle w:val="873"/>
        <w:jc w:val="both"/>
        <w:spacing w:beforeAutospacing="0" w:afterAutospacing="0"/>
        <w:rPr>
          <w:highlight w:val="none"/>
        </w:rPr>
      </w:pPr>
      <w:r>
        <w:rPr>
          <w:highlight w:val="none"/>
        </w:rPr>
        <w:t xml:space="preserve"> </w:t>
      </w:r>
      <w:r/>
    </w:p>
    <w:p>
      <w:pPr>
        <w:pStyle w:val="873"/>
        <w:jc w:val="both"/>
        <w:spacing w:beforeAutospacing="0" w:afterAutospacing="0"/>
        <w:rPr>
          <w:highlight w:val="none"/>
        </w:rPr>
      </w:pPr>
      <w:r>
        <w:rPr>
          <w:highlight w:val="none"/>
        </w:rPr>
        <w:t xml:space="preserve"> </w:t>
      </w:r>
      <w:r/>
    </w:p>
    <w:p>
      <w:pPr>
        <w:pStyle w:val="873"/>
        <w:jc w:val="both"/>
        <w:spacing w:beforeAutospacing="0" w:afterAutospacing="0"/>
        <w:rPr>
          <w:highlight w:val="none"/>
        </w:rPr>
      </w:pPr>
      <w:r>
        <w:rPr>
          <w:highlight w:val="none"/>
        </w:rPr>
        <w:t xml:space="preserve"> </w:t>
      </w:r>
      <w:r/>
    </w:p>
    <w:p>
      <w:pPr>
        <w:pStyle w:val="873"/>
        <w:jc w:val="both"/>
        <w:spacing w:beforeAutospacing="0" w:afterAutospacing="0"/>
        <w:rPr>
          <w:highlight w:val="none"/>
        </w:rPr>
      </w:pPr>
      <w:r>
        <w:rPr>
          <w:highlight w:val="none"/>
        </w:rPr>
        <w:t xml:space="preserve"> </w:t>
      </w:r>
      <w:r/>
    </w:p>
    <w:p>
      <w:pPr>
        <w:pStyle w:val="873"/>
        <w:jc w:val="both"/>
        <w:spacing w:beforeAutospacing="0" w:afterAutospacing="0"/>
        <w:rPr>
          <w:highlight w:val="none"/>
        </w:rPr>
      </w:pPr>
      <w:r>
        <w:rPr>
          <w:highlight w:val="none"/>
        </w:rPr>
        <w:t xml:space="preserve"> </w:t>
      </w:r>
      <w:r/>
    </w:p>
    <w:p>
      <w:pPr>
        <w:pStyle w:val="873"/>
        <w:jc w:val="both"/>
        <w:spacing w:beforeAutospacing="0" w:afterAutospacing="0"/>
        <w:rPr>
          <w:highlight w:val="none"/>
        </w:rPr>
      </w:pPr>
      <w:r>
        <w:rPr>
          <w:highlight w:val="none"/>
        </w:rPr>
        <w:t xml:space="preserve"> </w:t>
      </w:r>
      <w:r/>
    </w:p>
    <w:p>
      <w:pPr>
        <w:pStyle w:val="873"/>
        <w:jc w:val="both"/>
        <w:spacing w:beforeAutospacing="0" w:afterAutospacing="0"/>
        <w:rPr>
          <w:highlight w:val="none"/>
        </w:rPr>
      </w:pPr>
      <w:r>
        <w:rPr>
          <w:highlight w:val="none"/>
        </w:rPr>
        <w:t xml:space="preserve"> </w:t>
      </w:r>
      <w:r/>
    </w:p>
    <w:p>
      <w:pPr>
        <w:pStyle w:val="873"/>
        <w:jc w:val="both"/>
        <w:spacing w:beforeAutospacing="0" w:afterAutospacing="0"/>
        <w:rPr>
          <w:highlight w:val="none"/>
        </w:rPr>
      </w:pPr>
      <w:r>
        <w:rPr>
          <w:highlight w:val="none"/>
        </w:rPr>
        <w:t xml:space="preserve"> </w:t>
      </w:r>
      <w:r/>
    </w:p>
    <w:p>
      <w:pPr>
        <w:pStyle w:val="873"/>
        <w:jc w:val="both"/>
        <w:spacing w:beforeAutospacing="0" w:afterAutospacing="0"/>
        <w:rPr>
          <w:highlight w:val="none"/>
        </w:rPr>
      </w:pPr>
      <w:r>
        <w:rPr>
          <w:highlight w:val="none"/>
        </w:rPr>
        <w:t xml:space="preserve"> </w:t>
      </w:r>
      <w:r/>
    </w:p>
    <w:p>
      <w:pPr>
        <w:pStyle w:val="873"/>
        <w:jc w:val="both"/>
        <w:spacing w:beforeAutospacing="0" w:afterAutospacing="0"/>
        <w:rPr>
          <w:highlight w:val="none"/>
        </w:rPr>
      </w:pPr>
      <w:r>
        <w:rPr>
          <w:highlight w:val="none"/>
        </w:rPr>
        <w:t xml:space="preserve"> </w:t>
      </w:r>
      <w:r/>
    </w:p>
    <w:p>
      <w:pPr>
        <w:pStyle w:val="873"/>
        <w:jc w:val="both"/>
        <w:spacing w:beforeAutospacing="0" w:afterAutospacing="0"/>
        <w:rPr>
          <w:highlight w:val="none"/>
        </w:rPr>
      </w:pPr>
      <w:r>
        <w:rPr>
          <w:highlight w:val="none"/>
        </w:rPr>
        <w:t xml:space="preserve"> </w:t>
      </w:r>
      <w:r/>
    </w:p>
    <w:p>
      <w:pPr>
        <w:pStyle w:val="873"/>
        <w:jc w:val="both"/>
        <w:spacing w:beforeAutospacing="0" w:afterAutospacing="0"/>
        <w:rPr>
          <w:highlight w:val="none"/>
        </w:rPr>
      </w:pPr>
      <w:r>
        <w:rPr>
          <w:highlight w:val="none"/>
        </w:rPr>
        <w:t xml:space="preserve"> </w:t>
      </w:r>
      <w:r/>
    </w:p>
    <w:p>
      <w:pPr>
        <w:pStyle w:val="873"/>
        <w:jc w:val="both"/>
        <w:spacing w:beforeAutospacing="0" w:afterAutospacing="0"/>
        <w:rPr>
          <w:highlight w:val="none"/>
        </w:rPr>
      </w:pPr>
      <w:r>
        <w:rPr>
          <w:highlight w:val="none"/>
        </w:rPr>
        <w:t xml:space="preserve"> </w:t>
      </w:r>
      <w:r/>
    </w:p>
    <w:p>
      <w:pPr>
        <w:pStyle w:val="873"/>
        <w:jc w:val="both"/>
        <w:spacing w:beforeAutospacing="0" w:afterAutospacing="0"/>
        <w:rPr>
          <w:highlight w:val="none"/>
        </w:rPr>
      </w:pPr>
      <w:r>
        <w:rPr>
          <w:highlight w:val="none"/>
        </w:rPr>
        <w:t xml:space="preserve"> </w:t>
      </w:r>
      <w:r/>
    </w:p>
    <w:p>
      <w:pPr>
        <w:pStyle w:val="873"/>
        <w:jc w:val="both"/>
        <w:spacing w:beforeAutospacing="0" w:afterAutospacing="0"/>
        <w:rPr>
          <w:highlight w:val="none"/>
        </w:rPr>
      </w:pPr>
      <w:r>
        <w:rPr>
          <w:highlight w:val="none"/>
        </w:rPr>
        <w:t xml:space="preserve"> </w:t>
      </w:r>
      <w:r/>
    </w:p>
    <w:p>
      <w:pPr>
        <w:pStyle w:val="873"/>
        <w:jc w:val="center"/>
        <w:spacing w:beforeAutospacing="0" w:afterAutospacing="0"/>
        <w:rPr>
          <w:rFonts w:hint="default" w:eastAsia="黑体"/>
          <w:highlight w:val="none"/>
          <w:lang w:val="en-US" w:eastAsia="zh-CN"/>
        </w:rPr>
        <w:outlineLvl w:val="0"/>
      </w:pPr>
      <w:r/>
      <w:bookmarkStart w:id="8" w:name="_Toc23981"/>
      <w:r/>
      <w:bookmarkStart w:id="9" w:name="_Toc28359086"/>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bookmarkEnd w:id="8"/>
      <w:r/>
      <w:r/>
    </w:p>
    <w:p>
      <w:pPr>
        <w:pStyle w:val="873"/>
        <w:ind w:firstLine="480"/>
        <w:jc w:val="left"/>
        <w:pageBreakBefore w:val="0"/>
        <w:spacing w:beforeAutospacing="0" w:afterAutospacing="0" w:line="460" w:lineRule="exact"/>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outlineLvl w:val="9"/>
      </w:pPr>
      <w:r>
        <w:rPr>
          <w:rFonts w:hint="eastAsia" w:ascii="宋体" w:hAnsi="宋体" w:eastAsia="宋体" w:cs="宋体"/>
          <w:color w:val="000000"/>
          <w:sz w:val="24"/>
          <w:szCs w:val="24"/>
          <w:highlight w:val="none"/>
        </w:rPr>
        <w:t xml:space="preserve">项目概况</w:t>
      </w:r>
      <w:r/>
    </w:p>
    <w:p>
      <w:pPr>
        <w:pStyle w:val="873"/>
        <w:ind w:firstLine="480"/>
        <w:jc w:val="left"/>
        <w:pageBreakBefore w:val="0"/>
        <w:spacing w:beforeAutospacing="0" w:afterAutospacing="0" w:line="460" w:lineRule="exact"/>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outlineLvl w:val="9"/>
      </w:pPr>
      <w:r>
        <w:rPr>
          <w:rFonts w:hint="eastAsia" w:ascii="宋体" w:hAnsi="宋体" w:eastAsia="宋体" w:cs="宋体"/>
          <w:color w:val="000000"/>
          <w:sz w:val="24"/>
          <w:szCs w:val="24"/>
          <w:highlight w:val="none"/>
          <w:u w:val="single"/>
        </w:rPr>
        <w:t xml:space="preserve">2026年农村地区智慧安防村居建设项目 </w:t>
      </w:r>
      <w:r>
        <w:rPr>
          <w:rFonts w:hint="eastAsia" w:ascii="宋体" w:hAnsi="宋体" w:eastAsia="宋体" w:cs="宋体"/>
          <w:color w:val="000000"/>
          <w:sz w:val="24"/>
          <w:szCs w:val="24"/>
          <w:highlight w:val="none"/>
        </w:rPr>
        <w:t xml:space="preserve">招标项目的潜在投标人</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333333"/>
          <w:highlight w:val="none"/>
          <w:u w:val="single"/>
          <w:shd w:val="clear" w:color="auto" w:fill="ffffff"/>
        </w:rPr>
        <w:t xml:space="preserve">射阳县行政服务中心（射阳县幸福大道16号市民中心8楼）</w:t>
      </w:r>
      <w:r>
        <w:rPr>
          <w:rFonts w:hint="eastAsia" w:ascii="宋体" w:hAnsi="宋体" w:eastAsia="宋体" w:cs="宋体"/>
          <w:color w:val="333333"/>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 年</w:t>
      </w:r>
      <w:r>
        <w:rPr>
          <w:rFonts w:hint="eastAsia" w:ascii="宋体" w:hAnsi="宋体" w:eastAsia="宋体" w:cs="宋体"/>
          <w:color w:val="000000"/>
          <w:sz w:val="24"/>
          <w:szCs w:val="24"/>
          <w:highlight w:val="none"/>
          <w:u w:val="single"/>
          <w:lang w:val="en-US" w:eastAsia="zh-CN"/>
        </w:rPr>
        <w:t xml:space="preserve">6</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23</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9</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北京时间）前递交投标文件。</w:t>
      </w:r>
      <w:r/>
    </w:p>
    <w:p>
      <w:pPr>
        <w:pStyle w:val="873"/>
        <w:ind w:firstLine="498"/>
        <w:jc w:val="left"/>
        <w:keepLines/>
        <w:keepNext/>
        <w:pageBreakBefore w:val="0"/>
        <w:spacing w:beforeAutospacing="0" w:afterAutospacing="0" w:line="480" w:lineRule="exact"/>
        <w:rPr>
          <w:rFonts w:hint="eastAsia" w:ascii="宋体" w:hAnsi="宋体" w:eastAsia="宋体" w:cs="宋体"/>
          <w:sz w:val="24"/>
          <w:szCs w:val="24"/>
          <w:highlight w:val="none"/>
        </w:rPr>
        <w:outlineLvl w:val="1"/>
      </w:pPr>
      <w:r/>
      <w:bookmarkStart w:id="10" w:name="_Toc38985263"/>
      <w:r/>
      <w:bookmarkStart w:id="11" w:name="_Toc28359079"/>
      <w:r/>
      <w:bookmarkStart w:id="12" w:name="_Toc28359002"/>
      <w:r/>
      <w:bookmarkStart w:id="13" w:name="_Hlk24379207"/>
      <w:r/>
      <w:bookmarkStart w:id="14" w:name="_Toc35393621"/>
      <w:r/>
      <w:bookmarkStart w:id="15" w:name="_Toc35393790"/>
      <w:r/>
      <w:bookmarkStart w:id="16" w:name="_Toc19620"/>
      <w:r>
        <w:rPr>
          <w:rFonts w:hint="eastAsia" w:ascii="宋体" w:hAnsi="宋体" w:eastAsia="宋体" w:cs="宋体"/>
          <w:b/>
          <w:color w:val="000000"/>
          <w:sz w:val="24"/>
          <w:szCs w:val="24"/>
          <w:highlight w:val="none"/>
        </w:rPr>
        <w:t xml:space="preserve">一、项目基本情况</w:t>
      </w:r>
      <w:bookmarkEnd w:id="10"/>
      <w:r/>
      <w:bookmarkEnd w:id="11"/>
      <w:r/>
      <w:bookmarkEnd w:id="12"/>
      <w:r/>
      <w:bookmarkEnd w:id="13"/>
      <w:r/>
      <w:bookmarkEnd w:id="14"/>
      <w:r/>
      <w:bookmarkEnd w:id="15"/>
      <w:r/>
      <w:bookmarkEnd w:id="16"/>
      <w:r/>
      <w:r/>
    </w:p>
    <w:p>
      <w:pPr>
        <w:pStyle w:val="873"/>
        <w:ind w:firstLine="480"/>
        <w:jc w:val="left"/>
        <w:pageBreakBefore w:val="0"/>
        <w:spacing w:beforeAutospacing="0" w:afterAutospacing="0" w:line="480" w:lineRule="exact"/>
        <w:rPr>
          <w:rFonts w:hint="eastAsia" w:ascii="宋体" w:hAnsi="宋体" w:eastAsia="宋体" w:cs="宋体"/>
          <w:i w:val="0"/>
          <w:iCs w:val="0"/>
          <w:caps w:val="0"/>
          <w:color w:val="333333"/>
          <w:spacing w:val="0"/>
          <w:sz w:val="24"/>
          <w:szCs w:val="24"/>
          <w:highlight w:val="none"/>
          <w:shd w:val="clear" w:color="auto" w:fill="ffffff"/>
        </w:rPr>
        <w:outlineLvl w:val="9"/>
      </w:pPr>
      <w:r>
        <w:rPr>
          <w:rFonts w:hint="eastAsia" w:ascii="宋体" w:hAnsi="宋体" w:eastAsia="宋体" w:cs="宋体"/>
          <w:i w:val="0"/>
          <w:iCs w:val="0"/>
          <w:caps w:val="0"/>
          <w:color w:val="333333"/>
          <w:spacing w:val="0"/>
          <w:sz w:val="24"/>
          <w:szCs w:val="24"/>
          <w:highlight w:val="none"/>
          <w:shd w:val="clear" w:color="auto" w:fill="ffffff"/>
        </w:rPr>
        <w:t xml:space="preserve">1.项目编号：JSZC-320924-JZCG-G2026-0019</w:t>
      </w:r>
      <w:r/>
    </w:p>
    <w:p>
      <w:pPr>
        <w:pStyle w:val="873"/>
        <w:ind w:firstLine="480"/>
        <w:jc w:val="left"/>
        <w:pageBreakBefore w:val="0"/>
        <w:spacing w:beforeAutospacing="0" w:afterAutospacing="0"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rPr>
        <w:t xml:space="preserve">2.项</w:t>
      </w:r>
      <w:r>
        <w:rPr>
          <w:rFonts w:hint="eastAsia" w:ascii="宋体" w:hAnsi="宋体" w:eastAsia="宋体" w:cs="宋体"/>
          <w:color w:val="000000"/>
          <w:sz w:val="24"/>
          <w:szCs w:val="24"/>
          <w:highlight w:val="none"/>
          <w:shd w:val="clear" w:color="auto" w:fill="auto"/>
        </w:rPr>
        <w:t xml:space="preserve">目名称：</w:t>
      </w:r>
      <w:r>
        <w:rPr>
          <w:rFonts w:hint="eastAsia" w:ascii="宋体" w:hAnsi="宋体" w:eastAsia="宋体" w:cs="宋体"/>
          <w:i w:val="0"/>
          <w:iCs w:val="0"/>
          <w:caps w:val="0"/>
          <w:color w:val="333333"/>
          <w:spacing w:val="0"/>
          <w:sz w:val="24"/>
          <w:szCs w:val="24"/>
          <w:highlight w:val="none"/>
          <w:shd w:val="clear" w:color="auto" w:fill="ffffff"/>
        </w:rPr>
        <w:t xml:space="preserve">2026年农村地区智慧安防村居建设项目</w:t>
      </w:r>
      <w:r/>
    </w:p>
    <w:p>
      <w:pPr>
        <w:pStyle w:val="873"/>
        <w:ind w:firstLine="480"/>
        <w:jc w:val="left"/>
        <w:pageBreakBefore w:val="0"/>
        <w:spacing w:beforeAutospacing="0" w:afterAutospacing="0" w:line="48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公开招标</w:t>
      </w:r>
      <w:r/>
    </w:p>
    <w:p>
      <w:pPr>
        <w:pStyle w:val="873"/>
        <w:ind w:firstLine="480"/>
        <w:jc w:val="left"/>
        <w:pageBreakBefore w:val="0"/>
        <w:spacing w:beforeAutospacing="0" w:afterAutospacing="0" w:line="480" w:lineRule="exact"/>
        <w:rPr>
          <w:rFonts w:hint="default" w:ascii="宋体" w:hAnsi="宋体" w:eastAsia="宋体" w:cs="宋体"/>
          <w:color w:val="000000"/>
          <w:sz w:val="24"/>
          <w:szCs w:val="24"/>
          <w:highlight w:val="none"/>
          <w:shd w:val="clear" w:color="auto" w:fill="auto"/>
          <w:lang w:val="en-US" w:eastAsia="zh-CN"/>
        </w:rP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1409.98万元</w:t>
      </w:r>
      <w:r/>
    </w:p>
    <w:p>
      <w:pPr>
        <w:pStyle w:val="873"/>
        <w:ind w:firstLine="480"/>
        <w:jc w:val="left"/>
        <w:pageBreakBefore w:val="0"/>
        <w:spacing w:beforeAutospacing="0" w:afterAutospacing="0" w:line="480" w:lineRule="exact"/>
        <w:rPr>
          <w:rFonts w:hint="eastAsia" w:ascii="宋体" w:hAnsi="宋体" w:eastAsia="宋体" w:cs="宋体"/>
          <w:color w:val="000000"/>
          <w:sz w:val="24"/>
          <w:szCs w:val="24"/>
          <w:highlight w:val="none"/>
          <w:shd w:val="clear" w:color="ffffff" w:fill="d9d9d9"/>
        </w:rPr>
        <w:outlineLvl w:val="9"/>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333333"/>
          <w:spacing w:val="0"/>
          <w:sz w:val="24"/>
          <w:szCs w:val="24"/>
          <w:highlight w:val="none"/>
          <w:shd w:val="clear" w:color="auto" w:fill="ffffff"/>
        </w:rPr>
        <w:t xml:space="preserve">最高限价：</w:t>
      </w:r>
      <w:r>
        <w:rPr>
          <w:rFonts w:hint="eastAsia" w:ascii="宋体" w:hAnsi="宋体" w:eastAsia="宋体" w:cs="宋体"/>
          <w:color w:val="000000"/>
          <w:sz w:val="24"/>
          <w:szCs w:val="24"/>
          <w:highlight w:val="none"/>
          <w:lang w:val="en-US" w:eastAsia="zh-CN"/>
        </w:rPr>
        <w:t xml:space="preserve">1409.98万元</w:t>
      </w:r>
      <w:r/>
    </w:p>
    <w:p>
      <w:pPr>
        <w:pStyle w:val="873"/>
        <w:ind w:firstLine="480"/>
        <w:jc w:val="left"/>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rPr>
        <w:t xml:space="preserve">.采购需求（简介）：具体采购范围及所应达到的具体要求，以本招标文件中项目需求的相应要求为准。（详</w:t>
      </w:r>
      <w:r>
        <w:rPr>
          <w:rFonts w:hint="eastAsia" w:ascii="宋体" w:hAnsi="宋体" w:eastAsia="宋体" w:cs="宋体"/>
          <w:color w:val="000000"/>
          <w:sz w:val="24"/>
          <w:szCs w:val="24"/>
          <w:highlight w:val="none"/>
        </w:rPr>
        <w:t xml:space="preserve">细内容见本</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文件第四章）</w:t>
      </w:r>
      <w:r/>
    </w:p>
    <w:p>
      <w:pPr>
        <w:pStyle w:val="873"/>
        <w:ind w:firstLine="480"/>
        <w:jc w:val="left"/>
        <w:pageBreakBefore w:val="0"/>
        <w:spacing w:beforeAutospacing="0" w:afterAutospacing="0" w:line="480" w:lineRule="exact"/>
        <w:rPr>
          <w:rFonts w:hint="eastAsia" w:ascii="宋体" w:hAnsi="宋体" w:eastAsia="宋体" w:cs="宋体"/>
          <w:color w:val="000000"/>
          <w:sz w:val="24"/>
          <w:szCs w:val="24"/>
          <w:highlight w:val="none"/>
        </w:rPr>
        <w:outlineLvl w:val="2"/>
      </w:pPr>
      <w:r/>
      <w:bookmarkStart w:id="17" w:name="_Toc12880"/>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.合同履行期限：</w:t>
      </w:r>
      <w:bookmarkEnd w:id="17"/>
      <w:r>
        <w:rPr>
          <w:rFonts w:hint="eastAsia" w:ascii="宋体" w:hAnsi="宋体" w:eastAsia="宋体" w:cs="宋体"/>
          <w:color w:val="000000"/>
          <w:sz w:val="24"/>
          <w:szCs w:val="24"/>
          <w:highlight w:val="none"/>
        </w:rPr>
        <w:t xml:space="preserve">自合同签订之日起</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个月内完成。</w:t>
      </w:r>
      <w:r/>
    </w:p>
    <w:p>
      <w:pPr>
        <w:pStyle w:val="873"/>
        <w:ind w:firstLine="480"/>
        <w:jc w:val="left"/>
        <w:pageBreakBefore w:val="0"/>
        <w:spacing w:beforeAutospacing="0" w:afterAutospacing="0" w:line="480" w:lineRule="exact"/>
        <w:rPr>
          <w:rFonts w:hint="eastAsia" w:ascii="宋体" w:hAnsi="宋体" w:eastAsia="宋体" w:cs="宋体"/>
          <w:color w:val="000000"/>
          <w:sz w:val="24"/>
          <w:szCs w:val="24"/>
          <w:highlight w:val="none"/>
          <w:shd w:val="clear" w:color="auto" w:fill="ffff00"/>
        </w:rPr>
        <w:outlineLvl w:val="9"/>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8.本项目不接受联合体参与招标</w:t>
      </w:r>
      <w:r/>
    </w:p>
    <w:p>
      <w:pPr>
        <w:pStyle w:val="873"/>
        <w:ind w:firstLine="498"/>
        <w:jc w:val="left"/>
        <w:keepLines/>
        <w:keepNext/>
        <w:pageBreakBefore w:val="0"/>
        <w:spacing w:beforeAutospacing="0" w:afterAutospacing="0" w:line="480" w:lineRule="exact"/>
        <w:rPr>
          <w:rFonts w:hint="eastAsia" w:ascii="宋体" w:hAnsi="宋体" w:eastAsia="宋体" w:cs="宋体"/>
          <w:sz w:val="24"/>
          <w:szCs w:val="24"/>
          <w:highlight w:val="none"/>
        </w:rPr>
        <w:outlineLvl w:val="1"/>
      </w:pPr>
      <w:r/>
      <w:bookmarkStart w:id="18" w:name="_Toc27397"/>
      <w:r/>
      <w:bookmarkStart w:id="19" w:name="_Toc28359080"/>
      <w:r/>
      <w:bookmarkStart w:id="20" w:name="_Toc35393791"/>
      <w:r/>
      <w:bookmarkStart w:id="21" w:name="_Toc28359003"/>
      <w:r/>
      <w:bookmarkStart w:id="22" w:name="_Toc38985264"/>
      <w:r/>
      <w:bookmarkStart w:id="23" w:name="_Toc35393622"/>
      <w:r>
        <w:rPr>
          <w:rFonts w:hint="eastAsia" w:ascii="宋体" w:hAnsi="宋体" w:eastAsia="宋体" w:cs="宋体"/>
          <w:b/>
          <w:color w:val="000000"/>
          <w:sz w:val="24"/>
          <w:szCs w:val="24"/>
          <w:highlight w:val="none"/>
        </w:rPr>
        <w:t xml:space="preserve">二、申请人的资格要求：</w:t>
      </w:r>
      <w:bookmarkEnd w:id="18"/>
      <w:r/>
      <w:bookmarkEnd w:id="19"/>
      <w:r/>
      <w:bookmarkEnd w:id="20"/>
      <w:r/>
      <w:bookmarkEnd w:id="21"/>
      <w:r/>
      <w:bookmarkEnd w:id="22"/>
      <w:r/>
      <w:bookmarkEnd w:id="23"/>
      <w:r/>
      <w:r/>
    </w:p>
    <w:p>
      <w:pPr>
        <w:pStyle w:val="873"/>
        <w:ind w:firstLine="480"/>
        <w:jc w:val="left"/>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873"/>
        <w:ind w:firstLine="480"/>
        <w:jc w:val="left"/>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color w:val="000000"/>
          <w:sz w:val="24"/>
          <w:szCs w:val="24"/>
          <w:highlight w:val="none"/>
        </w:rPr>
        <w:t xml:space="preserve">1.1 法人或者其他组织的营业执照等证明文件，自然人的身份证明；</w:t>
      </w:r>
      <w:r/>
    </w:p>
    <w:p>
      <w:pPr>
        <w:pStyle w:val="873"/>
        <w:ind w:firstLine="480"/>
        <w:jc w:val="left"/>
        <w:pageBreakBefore w:val="0"/>
        <w:spacing w:beforeAutospacing="0" w:afterAutospacing="0" w:line="48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1.2上一年度的财务状况报</w:t>
      </w:r>
      <w:r>
        <w:rPr>
          <w:rFonts w:hint="eastAsia" w:ascii="宋体" w:hAnsi="宋体" w:eastAsia="宋体" w:cs="宋体"/>
          <w:color w:val="000000"/>
          <w:sz w:val="24"/>
          <w:szCs w:val="24"/>
          <w:highlight w:val="none"/>
          <w:lang w:val="en-US" w:eastAsia="zh-CN"/>
        </w:rPr>
        <w:t xml:space="preserve">告</w:t>
      </w:r>
      <w:r>
        <w:rPr>
          <w:rFonts w:hint="eastAsia" w:ascii="宋体" w:hAnsi="宋体" w:eastAsia="宋体" w:cs="宋体"/>
          <w:color w:val="000000"/>
          <w:sz w:val="24"/>
          <w:szCs w:val="24"/>
          <w:highlight w:val="none"/>
        </w:rPr>
        <w:t xml:space="preserve">（成立不满一年无需提供）；</w:t>
      </w:r>
      <w:r/>
    </w:p>
    <w:p>
      <w:pPr>
        <w:pStyle w:val="873"/>
        <w:ind w:firstLine="480"/>
        <w:jc w:val="left"/>
        <w:pageBreakBefore w:val="0"/>
        <w:spacing w:beforeAutospacing="0" w:afterAutospacing="0" w:line="48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873"/>
        <w:ind w:firstLine="480"/>
        <w:jc w:val="left"/>
        <w:pageBreakBefore w:val="0"/>
        <w:spacing w:beforeAutospacing="0" w:afterAutospacing="0" w:line="480" w:lineRule="exact"/>
        <w:rPr>
          <w:rFonts w:hint="eastAsia" w:ascii="宋体" w:hAnsi="宋体" w:eastAsia="宋体" w:cs="宋体"/>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73"/>
        <w:ind w:firstLine="480"/>
        <w:jc w:val="left"/>
        <w:pageBreakBefore w:val="0"/>
        <w:spacing w:beforeAutospacing="0" w:afterAutospacing="0" w:line="48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873"/>
        <w:ind w:firstLine="480"/>
        <w:jc w:val="left"/>
        <w:pageBreakBefore w:val="0"/>
        <w:spacing w:beforeAutospacing="0" w:afterAutospacing="0" w:line="480" w:lineRule="exact"/>
        <w:rPr>
          <w:rFonts w:hint="eastAsia" w:ascii="宋体" w:hAnsi="宋体" w:eastAsia="宋体" w:cs="宋体"/>
          <w:color w:val="000000"/>
          <w:sz w:val="24"/>
          <w:szCs w:val="24"/>
          <w:highlight w:val="none"/>
          <w:lang w:val="en-US" w:eastAsia="zh-CN"/>
        </w:rPr>
        <w:outlineLvl w:val="2"/>
      </w:pPr>
      <w:r/>
      <w:bookmarkStart w:id="24" w:name="_Toc16231"/>
      <w:r>
        <w:rPr>
          <w:rFonts w:hint="eastAsia" w:ascii="宋体" w:hAnsi="宋体" w:eastAsia="宋体" w:cs="宋体"/>
          <w:color w:val="000000"/>
          <w:sz w:val="24"/>
          <w:szCs w:val="24"/>
          <w:highlight w:val="none"/>
          <w:lang w:val="en-US" w:eastAsia="zh-CN"/>
        </w:rPr>
        <w:t xml:space="preserve">1.6法律、行政法规规定的其他条件。</w:t>
      </w:r>
      <w:bookmarkEnd w:id="24"/>
      <w:r/>
      <w:r/>
    </w:p>
    <w:p>
      <w:pPr>
        <w:pStyle w:val="873"/>
        <w:ind w:firstLine="480"/>
        <w:jc w:val="left"/>
        <w:pageBreakBefore w:val="0"/>
        <w:spacing w:beforeAutospacing="0" w:afterAutospacing="0" w:line="48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73"/>
        <w:ind w:firstLine="480"/>
        <w:jc w:val="left"/>
        <w:pageBreakBefore w:val="0"/>
        <w:spacing w:beforeAutospacing="0" w:afterAutospacing="0" w:line="480" w:lineRule="exact"/>
        <w:rPr>
          <w:rFonts w:hint="eastAsia" w:ascii="宋体" w:hAnsi="宋体" w:eastAsia="宋体" w:cs="宋体"/>
          <w:color w:val="000000"/>
          <w:sz w:val="24"/>
          <w:szCs w:val="24"/>
          <w:highlight w:val="none"/>
          <w:shd w:val="clear" w:color="auto" w:fill="auto"/>
        </w:rPr>
        <w:outlineLvl w:val="9"/>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w:t>
      </w:r>
      <w:r>
        <w:rPr>
          <w:rFonts w:hint="eastAsia" w:ascii="宋体" w:hAnsi="宋体" w:eastAsia="宋体" w:cs="宋体"/>
          <w:color w:val="000000"/>
          <w:sz w:val="24"/>
          <w:szCs w:val="24"/>
          <w:highlight w:val="none"/>
          <w:shd w:val="clear" w:color="auto" w:fill="auto"/>
        </w:rPr>
        <w:t xml:space="preserve">商，不得参加同一合同项下的政府采购活动。</w:t>
      </w:r>
      <w:r/>
    </w:p>
    <w:p>
      <w:pPr>
        <w:pStyle w:val="873"/>
        <w:ind w:left="0" w:right="0" w:firstLine="560"/>
        <w:jc w:val="left"/>
        <w:keepLines w:val="0"/>
        <w:keepNext w:val="0"/>
        <w:pageBreakBefore w:val="0"/>
        <w:spacing w:beforeAutospacing="0" w:afterAutospacing="0" w:line="480" w:lineRule="exact"/>
        <w:shd w:val="clear" w:color="auto" w:fill="ffffff"/>
        <w:widowControl/>
        <w:rPr>
          <w:rFonts w:hint="eastAsia" w:ascii="宋体" w:hAnsi="宋体" w:eastAsia="宋体" w:cs="宋体"/>
          <w:color w:val="000000"/>
          <w:sz w:val="24"/>
          <w:szCs w:val="24"/>
          <w:highlight w:val="none"/>
          <w:shd w:val="clear" w:color="auto" w:fill="auto"/>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color w:val="000000"/>
          <w:sz w:val="24"/>
          <w:szCs w:val="24"/>
          <w:highlight w:val="none"/>
          <w:shd w:val="clear" w:color="auto" w:fill="auto"/>
        </w:rPr>
        <w:t xml:space="preserve">2</w:t>
      </w:r>
      <w:r>
        <w:rPr>
          <w:rFonts w:hint="eastAsia" w:ascii="宋体" w:hAnsi="宋体"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rPr>
        <w:t xml:space="preserve">落实政府采购政策需满足的资格要求：本项目为非预留份额的采购项目或采购包，执行价格扣除优惠政策，给予小微型企业、监狱企业或残疾人福利性单位报价给予20%的扣除，用扣除后的价格参加评审。供应商所投货物须为符合《关于印发中小企业划型标准规定的通知》（工信部联企业[2011]300号）文件的小微企业；价格扣除比例对小型企业和微型企业同等对待，不作区分。监狱企业、残疾人福利单位属于小型、微型企业的，不重复享受政策。</w:t>
      </w:r>
      <w:r/>
    </w:p>
    <w:p>
      <w:pPr>
        <w:pStyle w:val="873"/>
        <w:ind w:left="0" w:right="0" w:firstLine="560"/>
        <w:jc w:val="left"/>
        <w:keepLines w:val="0"/>
        <w:keepNext w:val="0"/>
        <w:pageBreakBefore w:val="0"/>
        <w:spacing w:beforeAutospacing="0" w:afterAutospacing="0" w:line="480" w:lineRule="exact"/>
        <w:shd w:val="clear" w:color="auto" w:fill="ffffff"/>
        <w:widowControl/>
        <w:rPr>
          <w:rFonts w:hint="default" w:ascii="宋体" w:hAnsi="宋体" w:eastAsia="宋体" w:cs="宋体"/>
          <w:i w:val="0"/>
          <w:iCs w:val="0"/>
          <w:caps w:val="0"/>
          <w:color w:val="333333"/>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本项目的特定资格要求</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无 </w:t>
      </w:r>
      <w:r/>
    </w:p>
    <w:p>
      <w:pPr>
        <w:pStyle w:val="873"/>
        <w:ind w:firstLine="498"/>
        <w:jc w:val="left"/>
        <w:keepLines/>
        <w:keepNext/>
        <w:pageBreakBefore w:val="0"/>
        <w:spacing w:beforeAutospacing="0" w:afterAutospacing="0" w:line="480" w:lineRule="exact"/>
        <w:rPr>
          <w:rFonts w:hint="eastAsia" w:ascii="宋体" w:hAnsi="宋体" w:eastAsia="宋体" w:cs="宋体"/>
          <w:sz w:val="24"/>
          <w:szCs w:val="24"/>
          <w:highlight w:val="none"/>
          <w:shd w:val="clear" w:color="auto" w:fill="auto"/>
        </w:rPr>
        <w:outlineLvl w:val="1"/>
      </w:pPr>
      <w:r/>
      <w:bookmarkStart w:id="25" w:name="_Toc21430"/>
      <w:r>
        <w:rPr>
          <w:rFonts w:hint="eastAsia" w:ascii="宋体" w:hAnsi="宋体" w:eastAsia="宋体" w:cs="宋体"/>
          <w:b/>
          <w:color w:val="000000"/>
          <w:sz w:val="24"/>
          <w:szCs w:val="24"/>
          <w:highlight w:val="none"/>
          <w:shd w:val="clear" w:color="auto" w:fill="auto"/>
        </w:rPr>
        <w:t xml:space="preserve">三、获取招标文件</w:t>
      </w:r>
      <w:bookmarkEnd w:id="25"/>
      <w:r/>
      <w:r/>
    </w:p>
    <w:p>
      <w:pPr>
        <w:pStyle w:val="873"/>
        <w:ind w:left="0" w:right="0" w:firstLine="560"/>
        <w:jc w:val="left"/>
        <w:keepLines w:val="0"/>
        <w:keepNext w:val="0"/>
        <w:pageBreakBefore w:val="0"/>
        <w:spacing w:beforeAutospacing="0" w:afterAutospacing="0" w:line="480" w:lineRule="exact"/>
        <w:shd w:val="clear" w:color="auto" w:fill="ffffff"/>
        <w:widowControl/>
        <w:rPr>
          <w:rFonts w:hint="eastAsia" w:ascii="宋体" w:hAnsi="宋体" w:eastAsia="宋体" w:cs="宋体"/>
          <w:color w:val="000000"/>
          <w:sz w:val="24"/>
          <w:szCs w:val="24"/>
          <w:highlight w:val="none"/>
          <w:shd w:val="clear" w:color="auto" w:fill="auto"/>
        </w:rPr>
        <w:pBdr>
          <w:top w:val="none" w:color="auto" w:sz="0" w:space="0"/>
          <w:left w:val="none" w:color="auto" w:sz="0" w:space="0"/>
          <w:bottom w:val="none" w:color="auto" w:sz="0" w:space="0"/>
          <w:right w:val="none" w:color="auto" w:sz="0" w:space="0"/>
        </w:pBdr>
        <w:outlineLvl w:val="9"/>
        <w:suppressLineNumbers w:val="0"/>
      </w:pPr>
      <w:r/>
      <w:bookmarkStart w:id="26" w:name="_Toc18916"/>
      <w:r>
        <w:rPr>
          <w:rFonts w:hint="eastAsia" w:ascii="宋体" w:hAnsi="宋体" w:eastAsia="宋体" w:cs="宋体"/>
          <w:color w:val="000000"/>
          <w:sz w:val="24"/>
          <w:szCs w:val="24"/>
          <w:highlight w:val="none"/>
          <w:shd w:val="clear" w:color="auto" w:fill="auto"/>
        </w:rPr>
        <w:t xml:space="preserve">时间：</w:t>
      </w:r>
      <w:r>
        <w:rPr>
          <w:rFonts w:hint="eastAsia" w:ascii="宋体" w:hAnsi="宋体" w:eastAsia="宋体" w:cs="宋体"/>
          <w:color w:val="000000"/>
          <w:sz w:val="24"/>
          <w:szCs w:val="24"/>
          <w:highlight w:val="none"/>
          <w:shd w:val="clear" w:color="auto" w:fill="auto"/>
        </w:rPr>
        <w:t xml:space="preserve">自招标文件公告发布之日起5个工作日</w:t>
      </w:r>
      <w:r>
        <w:rPr>
          <w:rFonts w:hint="eastAsia" w:ascii="宋体" w:hAnsi="宋体" w:eastAsia="宋体" w:cs="宋体"/>
          <w:color w:val="000000"/>
          <w:sz w:val="24"/>
          <w:szCs w:val="24"/>
          <w:highlight w:val="none"/>
          <w:shd w:val="clear" w:color="auto" w:fill="auto"/>
        </w:rPr>
        <w:t xml:space="preserve">，每天上午8:30至12:00，下午14:30至18:00（北京时间，法定节假日除外 ）</w:t>
      </w:r>
      <w:r/>
    </w:p>
    <w:p>
      <w:pPr>
        <w:pStyle w:val="873"/>
        <w:ind w:left="0" w:right="0" w:firstLine="560"/>
        <w:jc w:val="left"/>
        <w:keepLines w:val="0"/>
        <w:keepNext w:val="0"/>
        <w:pageBreakBefore w:val="0"/>
        <w:spacing w:beforeAutospacing="0" w:afterAutospacing="0" w:line="480" w:lineRule="exact"/>
        <w:shd w:val="clear" w:color="auto" w:fill="ffffff"/>
        <w:widowControl/>
        <w:rPr>
          <w:rFonts w:hint="eastAsia" w:ascii="宋体" w:hAnsi="宋体" w:eastAsia="宋体" w:cs="宋体"/>
          <w:color w:val="000000"/>
          <w:sz w:val="24"/>
          <w:szCs w:val="24"/>
          <w:highlight w:val="none"/>
          <w:shd w:val="clear" w:color="auto" w:fill="auto"/>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color w:val="000000"/>
          <w:sz w:val="24"/>
          <w:szCs w:val="24"/>
          <w:highlight w:val="none"/>
          <w:shd w:val="clear" w:color="auto" w:fill="auto"/>
        </w:rPr>
        <w:t xml:space="preserve">地点：射阳县行政服务中心（射阳县幸福大道16号市民中心8楼）</w:t>
      </w:r>
      <w:r/>
    </w:p>
    <w:p>
      <w:pPr>
        <w:pStyle w:val="873"/>
        <w:ind w:left="0" w:right="0" w:firstLine="560"/>
        <w:jc w:val="left"/>
        <w:keepLines w:val="0"/>
        <w:keepNext w:val="0"/>
        <w:pageBreakBefore w:val="0"/>
        <w:spacing w:beforeAutospacing="0" w:afterAutospacing="0" w:line="480" w:lineRule="exact"/>
        <w:shd w:val="clear" w:color="auto" w:fill="ffffff"/>
        <w:widowControl/>
        <w:rPr>
          <w:rFonts w:hint="eastAsia" w:ascii="宋体" w:hAnsi="宋体" w:eastAsia="宋体" w:cs="宋体"/>
          <w:color w:val="000000"/>
          <w:sz w:val="24"/>
          <w:szCs w:val="24"/>
          <w:highlight w:val="none"/>
          <w:shd w:val="clear" w:color="auto" w:fill="auto"/>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color w:val="000000"/>
          <w:sz w:val="24"/>
          <w:szCs w:val="24"/>
          <w:highlight w:val="none"/>
          <w:shd w:val="clear" w:color="auto" w:fill="auto"/>
        </w:rPr>
        <w:t xml:space="preserve">方式：供应商须在本招标文件获取时间内，投标人代表或授权委托人凭单位介绍信或授权委托书（须加盖单位公章，注明所投项目名称、项目编号、投标人代表或授权委托人姓名、手机号码、电子邮箱)、投标人代表(或授权委托人)身份证原件的复印件、保密涉密承诺书（单位及工作人员）至现场获取招标文件。上述材料递交成功后, 即可获取带有编号的采购文件。获取采购文件时如有问题须及时与采购人联系（联系人：张鑫 18851559926），采购文件需在投标截止日后五个工作日内归还。</w:t>
      </w:r>
      <w:r/>
    </w:p>
    <w:p>
      <w:pPr>
        <w:pStyle w:val="873"/>
        <w:ind w:left="0" w:right="0" w:firstLine="560"/>
        <w:jc w:val="left"/>
        <w:keepLines w:val="0"/>
        <w:keepNext w:val="0"/>
        <w:pageBreakBefore w:val="0"/>
        <w:spacing w:beforeAutospacing="0" w:afterAutospacing="0" w:line="480" w:lineRule="exact"/>
        <w:shd w:val="clear" w:color="auto" w:fill="ffffff"/>
        <w:widowControl/>
        <w:rPr>
          <w:rFonts w:hint="eastAsia" w:ascii="宋体" w:hAnsi="宋体" w:eastAsia="宋体" w:cs="宋体"/>
          <w:color w:val="000000"/>
          <w:sz w:val="24"/>
          <w:szCs w:val="24"/>
          <w:highlight w:val="none"/>
          <w:shd w:val="clear" w:color="auto" w:fill="auto"/>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color w:val="000000"/>
          <w:sz w:val="24"/>
          <w:szCs w:val="24"/>
          <w:highlight w:val="none"/>
          <w:shd w:val="clear" w:color="auto" w:fill="auto"/>
        </w:rPr>
        <w:t xml:space="preserve"> 售价：0.00元</w:t>
      </w:r>
      <w:r/>
    </w:p>
    <w:p>
      <w:pPr>
        <w:pStyle w:val="873"/>
        <w:ind w:firstLine="498"/>
        <w:jc w:val="left"/>
        <w:keepLines/>
        <w:keepNext/>
        <w:pageBreakBefore w:val="0"/>
        <w:spacing w:beforeAutospacing="0" w:afterAutospacing="0" w:line="480" w:lineRule="exact"/>
        <w:rPr>
          <w:rFonts w:hint="eastAsia" w:ascii="宋体" w:hAnsi="宋体" w:eastAsia="宋体" w:cs="宋体"/>
          <w:sz w:val="24"/>
          <w:szCs w:val="24"/>
          <w:highlight w:val="none"/>
          <w:shd w:val="clear" w:color="auto" w:fill="auto"/>
        </w:rPr>
        <w:outlineLvl w:val="1"/>
      </w:pPr>
      <w:r>
        <w:rPr>
          <w:rFonts w:hint="eastAsia" w:ascii="宋体" w:hAnsi="宋体" w:eastAsia="宋体" w:cs="宋体"/>
          <w:b/>
          <w:color w:val="000000"/>
          <w:sz w:val="24"/>
          <w:szCs w:val="24"/>
          <w:highlight w:val="none"/>
          <w:shd w:val="clear" w:color="auto" w:fill="auto"/>
        </w:rPr>
        <w:t xml:space="preserve">四、提交投标文件截止时间、开标时间和地点</w:t>
      </w:r>
      <w:bookmarkEnd w:id="26"/>
      <w:r/>
      <w:r/>
    </w:p>
    <w:p>
      <w:pPr>
        <w:pStyle w:val="873"/>
        <w:ind w:left="0" w:right="0" w:firstLine="540"/>
        <w:jc w:val="left"/>
        <w:keepLines w:val="0"/>
        <w:keepNext w:val="0"/>
        <w:pageBreakBefore w:val="0"/>
        <w:spacing w:beforeAutospacing="0" w:afterAutospacing="0" w:line="480" w:lineRule="exact"/>
        <w:shd w:val="clear" w:color="auto" w:fill="ffffff"/>
        <w:widowControl/>
        <w:rPr>
          <w:rFonts w:hint="eastAsia" w:ascii="宋体" w:hAnsi="宋体" w:eastAsia="宋体" w:cs="宋体"/>
          <w:sz w:val="24"/>
          <w:szCs w:val="24"/>
          <w:highlight w:val="none"/>
          <w:shd w:val="clear" w:color="auto" w:fill="auto"/>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color w:val="000000"/>
          <w:sz w:val="24"/>
          <w:szCs w:val="24"/>
          <w:highlight w:val="none"/>
          <w:shd w:val="clear" w:color="auto" w:fill="auto"/>
        </w:rPr>
        <w:t xml:space="preserve">1.时间：</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2026</w:t>
      </w:r>
      <w:r>
        <w:rPr>
          <w:rFonts w:hint="eastAsia" w:ascii="宋体" w:hAnsi="宋体" w:eastAsia="宋体" w:cs="宋体"/>
          <w:i w:val="0"/>
          <w:iCs w:val="0"/>
          <w:caps w:val="0"/>
          <w:color w:val="333333"/>
          <w:spacing w:val="0"/>
          <w:sz w:val="24"/>
          <w:szCs w:val="24"/>
          <w:highlight w:val="none"/>
          <w:u w:val="single"/>
          <w:shd w:val="clear" w:color="auto" w:fill="auto"/>
        </w:rPr>
        <w:t xml:space="preserve">年</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6</w:t>
      </w:r>
      <w:r>
        <w:rPr>
          <w:rFonts w:hint="eastAsia" w:ascii="宋体" w:hAnsi="宋体" w:eastAsia="宋体" w:cs="宋体"/>
          <w:i w:val="0"/>
          <w:iCs w:val="0"/>
          <w:caps w:val="0"/>
          <w:color w:val="333333"/>
          <w:spacing w:val="0"/>
          <w:sz w:val="24"/>
          <w:szCs w:val="24"/>
          <w:highlight w:val="none"/>
          <w:u w:val="single"/>
          <w:shd w:val="clear" w:color="auto" w:fill="auto"/>
        </w:rPr>
        <w:t xml:space="preserve">月</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23</w:t>
      </w:r>
      <w:r>
        <w:rPr>
          <w:rFonts w:hint="eastAsia" w:ascii="宋体" w:hAnsi="宋体" w:eastAsia="宋体" w:cs="宋体"/>
          <w:i w:val="0"/>
          <w:iCs w:val="0"/>
          <w:caps w:val="0"/>
          <w:color w:val="333333"/>
          <w:spacing w:val="0"/>
          <w:sz w:val="24"/>
          <w:szCs w:val="24"/>
          <w:highlight w:val="none"/>
          <w:u w:val="single"/>
          <w:shd w:val="clear" w:color="auto" w:fill="auto"/>
        </w:rPr>
        <w:t xml:space="preserve">日</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9:00</w:t>
      </w:r>
      <w:r>
        <w:rPr>
          <w:rFonts w:hint="eastAsia" w:ascii="宋体" w:hAnsi="宋体" w:eastAsia="宋体" w:cs="宋体"/>
          <w:color w:val="000000"/>
          <w:sz w:val="24"/>
          <w:szCs w:val="24"/>
          <w:highlight w:val="none"/>
          <w:shd w:val="clear" w:color="auto" w:fill="auto"/>
        </w:rPr>
        <w:t xml:space="preserve">（北京时间）</w:t>
      </w:r>
      <w:r/>
    </w:p>
    <w:p>
      <w:pPr>
        <w:pStyle w:val="873"/>
        <w:ind w:firstLine="480"/>
        <w:jc w:val="left"/>
        <w:pageBreakBefore w:val="0"/>
        <w:spacing w:beforeAutospacing="0" w:afterAutospacing="0" w:line="480" w:lineRule="exact"/>
        <w:rPr>
          <w:rFonts w:hint="eastAsia" w:ascii="宋体" w:hAnsi="宋体" w:eastAsia="宋体" w:cs="宋体"/>
          <w:sz w:val="24"/>
          <w:szCs w:val="24"/>
          <w:highlight w:val="none"/>
          <w:shd w:val="clear" w:color="auto" w:fill="auto"/>
          <w:lang w:eastAsia="zh-CN"/>
        </w:rPr>
        <w:outlineLvl w:val="2"/>
      </w:pPr>
      <w:r/>
      <w:bookmarkStart w:id="27" w:name="_Toc28623"/>
      <w:r>
        <w:rPr>
          <w:rFonts w:hint="eastAsia" w:ascii="宋体" w:hAnsi="宋体" w:eastAsia="宋体" w:cs="宋体"/>
          <w:color w:val="000000"/>
          <w:sz w:val="24"/>
          <w:szCs w:val="24"/>
          <w:highlight w:val="none"/>
          <w:shd w:val="clear" w:color="auto" w:fill="auto"/>
        </w:rPr>
        <w:t xml:space="preserve">2.地点：苏采云“不见面”开标大厅 </w:t>
      </w:r>
      <w:r>
        <w:rPr>
          <w:rFonts w:hint="eastAsia" w:ascii="宋体" w:hAnsi="宋体" w:eastAsia="宋体" w:cs="宋体"/>
          <w:color w:val="000000"/>
          <w:sz w:val="24"/>
          <w:szCs w:val="24"/>
          <w:highlight w:val="none"/>
          <w:shd w:val="clear" w:color="auto" w:fill="auto"/>
          <w:lang w:eastAsia="zh-CN"/>
        </w:rPr>
        <w:t xml:space="preserve">。</w:t>
      </w:r>
      <w:bookmarkEnd w:id="27"/>
      <w:r/>
      <w:r/>
    </w:p>
    <w:p>
      <w:pPr>
        <w:pStyle w:val="873"/>
        <w:ind w:firstLine="498"/>
        <w:jc w:val="left"/>
        <w:keepLines/>
        <w:keepNext/>
        <w:pageBreakBefore w:val="0"/>
        <w:spacing w:beforeAutospacing="0" w:afterAutospacing="0" w:line="480" w:lineRule="exact"/>
        <w:rPr>
          <w:rFonts w:hint="eastAsia" w:ascii="宋体" w:hAnsi="宋体" w:eastAsia="宋体" w:cs="宋体"/>
          <w:sz w:val="24"/>
          <w:szCs w:val="24"/>
          <w:highlight w:val="none"/>
        </w:rPr>
        <w:outlineLvl w:val="1"/>
      </w:pPr>
      <w:r/>
      <w:bookmarkStart w:id="28" w:name="_Toc28359007"/>
      <w:r/>
      <w:bookmarkStart w:id="29" w:name="_Toc28359084"/>
      <w:r/>
      <w:bookmarkStart w:id="30" w:name="_Toc25517"/>
      <w:r/>
      <w:bookmarkStart w:id="31" w:name="_Toc35393625"/>
      <w:r/>
      <w:bookmarkStart w:id="32" w:name="_Toc35393794"/>
      <w:r/>
      <w:bookmarkStart w:id="33" w:name="_Toc38985267"/>
      <w:r>
        <w:rPr>
          <w:rFonts w:hint="eastAsia" w:ascii="宋体" w:hAnsi="宋体" w:eastAsia="宋体" w:cs="宋体"/>
          <w:b/>
          <w:color w:val="000000"/>
          <w:sz w:val="24"/>
          <w:szCs w:val="24"/>
          <w:highlight w:val="none"/>
        </w:rPr>
        <w:t xml:space="preserve">五、公告期限</w:t>
      </w:r>
      <w:bookmarkEnd w:id="28"/>
      <w:r/>
      <w:bookmarkEnd w:id="29"/>
      <w:r/>
      <w:bookmarkEnd w:id="30"/>
      <w:r/>
      <w:bookmarkEnd w:id="31"/>
      <w:r/>
      <w:bookmarkEnd w:id="32"/>
      <w:r/>
      <w:bookmarkEnd w:id="33"/>
      <w:r/>
      <w:r/>
    </w:p>
    <w:p>
      <w:pPr>
        <w:pStyle w:val="873"/>
        <w:ind w:left="0" w:right="0" w:firstLine="560"/>
        <w:jc w:val="left"/>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bookmarkStart w:id="34" w:name="_Toc38985268"/>
      <w:r/>
      <w:bookmarkStart w:id="35" w:name="_Toc35393626"/>
      <w:r/>
      <w:bookmarkStart w:id="36" w:name="_Toc35393795"/>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34"/>
      <w:r/>
      <w:bookmarkEnd w:id="35"/>
      <w:r/>
      <w:bookmarkEnd w:id="36"/>
      <w:r/>
      <w:r/>
    </w:p>
    <w:p>
      <w:pPr>
        <w:pStyle w:val="873"/>
        <w:ind w:firstLine="498"/>
        <w:jc w:val="left"/>
        <w:keepLines/>
        <w:keepNext/>
        <w:pageBreakBefore w:val="0"/>
        <w:spacing w:beforeAutospacing="0" w:afterAutospacing="0" w:line="480" w:lineRule="exact"/>
        <w:rPr>
          <w:rFonts w:hint="eastAsia" w:ascii="宋体" w:hAnsi="宋体" w:eastAsia="宋体" w:cs="宋体"/>
          <w:sz w:val="24"/>
          <w:szCs w:val="24"/>
          <w:highlight w:val="none"/>
        </w:rPr>
        <w:outlineLvl w:val="1"/>
      </w:pPr>
      <w:r/>
      <w:bookmarkStart w:id="37" w:name="_Toc20322"/>
      <w:r>
        <w:rPr>
          <w:rFonts w:hint="eastAsia" w:ascii="宋体" w:hAnsi="宋体" w:eastAsia="宋体" w:cs="宋体"/>
          <w:b/>
          <w:color w:val="000000"/>
          <w:sz w:val="24"/>
          <w:szCs w:val="24"/>
          <w:highlight w:val="none"/>
        </w:rPr>
        <w:t xml:space="preserve">六、其他补充事宜</w:t>
      </w:r>
      <w:bookmarkEnd w:id="37"/>
      <w:r/>
      <w:r/>
    </w:p>
    <w:p>
      <w:pPr>
        <w:pStyle w:val="873"/>
        <w:ind w:left="0" w:right="0" w:firstLine="560"/>
        <w:jc w:val="left"/>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bookmarkStart w:id="38" w:name="_Toc2835901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jc w:val="left"/>
        <w:pageBreakBefore w:val="0"/>
        <w:spacing w:line="480" w:lineRule="exact"/>
        <w:rPr>
          <w:rFonts w:hint="eastAsia" w:ascii="宋体" w:hAnsi="宋体" w:eastAsia="宋体" w:cs="宋体"/>
          <w:i w:val="0"/>
          <w:iCs w:val="0"/>
          <w:caps w:val="0"/>
          <w:color w:val="333333"/>
          <w:spacing w:val="0"/>
          <w:sz w:val="24"/>
          <w:szCs w:val="24"/>
          <w:highlight w:val="none"/>
          <w:shd w:val="clear" w:color="auto" w:fill="ffffff"/>
          <w:lang w:val="en-US" w:eastAsia="zh-CN"/>
        </w:rPr>
        <w:outlineLvl w:val="9"/>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领取CA和办理电子签章（请至</w:t>
      </w:r>
      <w:r>
        <w:rPr>
          <w:rFonts w:hint="eastAsia" w:ascii="宋体" w:hAnsi="宋体" w:eastAsia="宋体" w:cs="宋体"/>
          <w:i w:val="0"/>
          <w:iCs w:val="0"/>
          <w:caps w:val="0"/>
          <w:color w:val="ff0000"/>
          <w:spacing w:val="0"/>
          <w:sz w:val="24"/>
          <w:szCs w:val="24"/>
          <w:highlight w:val="none"/>
          <w:shd w:val="clear" w:color="auto" w:fill="auto"/>
          <w:lang w:val="en-US" w:eastAsia="zh-CN"/>
        </w:rPr>
        <w:t xml:space="preserve">盐城市府西路1号盐城市公共资源交易中心四楼大厅10号，11号窗口</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73"/>
        <w:ind w:left="0" w:right="0" w:firstLine="540"/>
        <w:jc w:val="left"/>
        <w:keepLines w:val="0"/>
        <w:keepNext w:val="0"/>
        <w:pageBreakBefore w:val="0"/>
        <w:spacing w:beforeAutospacing="0" w:afterAutospacing="0" w:line="480" w:lineRule="exac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outlineLvl w:val="2"/>
        <w:suppressLineNumbers w:val="0"/>
      </w:pPr>
      <w:r/>
      <w:bookmarkStart w:id="39" w:name="_Toc3525"/>
      <w:r>
        <w:rPr>
          <w:rFonts w:hint="eastAsia" w:ascii="宋体" w:hAnsi="宋体" w:eastAsia="宋体" w:cs="宋体"/>
          <w:color w:val="000000"/>
          <w:sz w:val="24"/>
          <w:szCs w:val="24"/>
          <w:highlight w:val="none"/>
          <w:lang w:val="en-US" w:eastAsia="zh-CN"/>
        </w:rPr>
        <w:t xml:space="preserve">2.潜在供应商访问电子招标响应交易平台的网络地址和方法：</w:t>
      </w:r>
      <w:bookmarkEnd w:id="39"/>
      <w:r>
        <w:rPr>
          <w:rFonts w:hint="eastAsia" w:ascii="宋体" w:hAnsi="宋体" w:eastAsia="宋体" w:cs="宋体"/>
          <w:color w:val="000000"/>
          <w:sz w:val="24"/>
          <w:szCs w:val="24"/>
          <w:highlight w:val="none"/>
          <w:lang w:val="en-US" w:eastAsia="zh-CN"/>
        </w:rPr>
        <w:t xml:space="preserve"> </w:t>
      </w:r>
      <w:r/>
    </w:p>
    <w:p>
      <w:pPr>
        <w:pStyle w:val="873"/>
        <w:ind w:left="0" w:right="0" w:firstLine="540"/>
        <w:jc w:val="left"/>
        <w:keepLines w:val="0"/>
        <w:keepNext w:val="0"/>
        <w:pageBreakBefore w:val="0"/>
        <w:spacing w:beforeAutospacing="0" w:afterAutospacing="0" w:line="480" w:lineRule="exac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color w:val="000000"/>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73"/>
        <w:ind w:left="0" w:right="0" w:firstLine="540"/>
        <w:jc w:val="left"/>
        <w:keepLines w:val="0"/>
        <w:keepNext w:val="0"/>
        <w:pageBreakBefore w:val="0"/>
        <w:spacing w:beforeAutospacing="0" w:afterAutospacing="0" w:line="480" w:lineRule="exac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color w:val="000000"/>
          <w:sz w:val="24"/>
          <w:szCs w:val="24"/>
          <w:highlight w:val="none"/>
          <w:lang w:val="en-US" w:eastAsia="zh-CN"/>
        </w:rPr>
        <w:t xml:space="preserve">2.2 潜在投标人访问“苏采云”系统方法：江苏省政府采购网首页-“苏采云”链接。 </w:t>
      </w:r>
      <w:r/>
    </w:p>
    <w:p>
      <w:pPr>
        <w:pStyle w:val="873"/>
        <w:ind w:left="0" w:right="0" w:firstLine="540"/>
        <w:jc w:val="left"/>
        <w:keepLines w:val="0"/>
        <w:keepNext w:val="0"/>
        <w:pageBreakBefore w:val="0"/>
        <w:spacing w:beforeAutospacing="0" w:afterAutospacing="0" w:line="480" w:lineRule="exac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color w:val="000000"/>
          <w:sz w:val="24"/>
          <w:szCs w:val="24"/>
          <w:highlight w:val="none"/>
          <w:lang w:val="en-US" w:eastAsia="zh-CN"/>
        </w:rPr>
        <w:t xml:space="preserve">2.3 采购文件（后缀名为“.kedt”）、供应商操作手册及政府采购客户端 工具可通过“苏采云”系统相应链接进行下载。 </w:t>
      </w:r>
      <w:r/>
    </w:p>
    <w:p>
      <w:pPr>
        <w:pStyle w:val="873"/>
        <w:ind w:left="0" w:right="0" w:firstLine="540"/>
        <w:jc w:val="left"/>
        <w:keepLines w:val="0"/>
        <w:keepNext w:val="0"/>
        <w:pageBreakBefore w:val="0"/>
        <w:spacing w:beforeAutospacing="0" w:afterAutospacing="0" w:line="480" w:lineRule="exac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color w:val="000000"/>
          <w:sz w:val="24"/>
          <w:szCs w:val="24"/>
          <w:highlight w:val="none"/>
          <w:lang w:val="en-US" w:eastAsia="zh-CN"/>
        </w:rPr>
        <w:t xml:space="preserve">2.4 采购代理机构将数据电文形式的采购文件加载至“苏采云”系统，供潜在供应商下载或者查阅。 </w:t>
      </w:r>
      <w:r/>
    </w:p>
    <w:p>
      <w:pPr>
        <w:pStyle w:val="873"/>
        <w:ind w:left="0" w:right="0" w:firstLine="540"/>
        <w:jc w:val="left"/>
        <w:keepLines w:val="0"/>
        <w:keepNext w:val="0"/>
        <w:pageBreakBefore w:val="0"/>
        <w:spacing w:beforeAutospacing="0" w:afterAutospacing="0" w:line="480" w:lineRule="exac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color w:val="000000"/>
          <w:sz w:val="24"/>
          <w:szCs w:val="24"/>
          <w:highlight w:val="none"/>
          <w:lang w:val="en-US" w:eastAsia="zh-CN"/>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480" w:lineRule="exact"/>
        <w:widowControl/>
        <w:rPr>
          <w:rFonts w:hint="eastAsia" w:ascii="宋体" w:hAnsi="宋体" w:eastAsia="宋体" w:cs="宋体"/>
          <w:i w:val="0"/>
          <w:iCs w:val="0"/>
          <w:caps w:val="0"/>
          <w:color w:val="333333"/>
          <w:spacing w:val="0"/>
          <w:sz w:val="24"/>
          <w:szCs w:val="24"/>
          <w:highlight w:val="none"/>
          <w:shd w:val="clear" w:color="auto" w:fill="ffffff"/>
          <w:lang w:val="en-US" w:eastAsia="zh-CN"/>
        </w:rPr>
        <w:outlineLvl w:val="9"/>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p>
    <w:p>
      <w:pPr>
        <w:pStyle w:val="873"/>
        <w:ind w:left="0" w:right="0" w:firstLine="560"/>
        <w:jc w:val="left"/>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3.有关本次招标的事项若存在变动或修改，敬请及时关注盐城市政府采购中心在“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江苏政府采购网”“盐城市政府采购网”发布的更正公告。</w:t>
      </w:r>
      <w:r/>
    </w:p>
    <w:p>
      <w:pPr>
        <w:pStyle w:val="873"/>
        <w:ind w:left="0" w:right="0" w:firstLine="560"/>
        <w:jc w:val="left"/>
        <w:keepLines w:val="0"/>
        <w:keepNext w:val="0"/>
        <w:pageBreakBefore w:val="0"/>
        <w:spacing w:beforeAutospacing="0" w:afterAutospacing="0" w:line="48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outlineLvl w:val="2"/>
        <w:suppressLineNumbers w:val="0"/>
      </w:pPr>
      <w:r/>
      <w:bookmarkStart w:id="40" w:name="_Toc1989"/>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4.本次招标不收取投标保证金，不收取质量保证金。</w:t>
      </w:r>
      <w:bookmarkEnd w:id="40"/>
      <w:r/>
      <w:r/>
    </w:p>
    <w:p>
      <w:pPr>
        <w:ind w:left="0" w:right="0" w:firstLine="480"/>
        <w:jc w:val="left"/>
        <w:keepLines w:val="0"/>
        <w:keepNext w:val="0"/>
        <w:pageBreakBefore w:val="0"/>
        <w:spacing w:before="0" w:beforeAutospacing="0" w:after="0" w:afterAutospacing="0" w:line="480" w:lineRule="exact"/>
        <w:shd w:val="clear" w:color="auto" w:fill="ffffff"/>
        <w:widowControl/>
        <w:rPr>
          <w:rFonts w:hint="eastAsia" w:ascii="宋体" w:hAnsi="宋体" w:eastAsia="宋体" w:cs="宋体"/>
          <w:b w:val="0"/>
          <w:bCs w:val="0"/>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outlineLvl w:val="1"/>
        <w:suppressLineNumbers w:val="0"/>
      </w:pPr>
      <w:r/>
      <w:bookmarkStart w:id="41" w:name="_Toc3390"/>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提出询问，请按以下方式联系。</w:t>
      </w:r>
      <w:bookmarkEnd w:id="38"/>
      <w:r/>
      <w:bookmarkEnd w:id="41"/>
      <w:r/>
      <w:r/>
    </w:p>
    <w:p>
      <w:pPr>
        <w:pStyle w:val="873"/>
        <w:ind w:left="0" w:right="0" w:firstLine="540"/>
        <w:jc w:val="left"/>
        <w:keepLines w:val="0"/>
        <w:keepNext w:val="0"/>
        <w:pageBreakBefore w:val="0"/>
        <w:spacing w:beforeAutospacing="0" w:afterAutospacing="0" w:line="480" w:lineRule="exac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outlineLvl w:val="9"/>
        <w:suppressLineNumbers w:val="0"/>
      </w:pPr>
      <w:r/>
      <w:bookmarkStart w:id="42" w:name="_Toc10650"/>
      <w:r>
        <w:rPr>
          <w:rFonts w:hint="eastAsia" w:ascii="宋体" w:hAnsi="宋体" w:eastAsia="宋体" w:cs="宋体"/>
          <w:color w:val="000000"/>
          <w:sz w:val="24"/>
          <w:szCs w:val="24"/>
          <w:highlight w:val="none"/>
          <w:lang w:val="en-US" w:eastAsia="zh-CN"/>
        </w:rPr>
        <w:t xml:space="preserve"> </w:t>
      </w:r>
      <w:bookmarkEnd w:id="42"/>
      <w:r>
        <w:rPr>
          <w:rFonts w:hint="eastAsia" w:ascii="宋体" w:hAnsi="宋体" w:eastAsia="宋体" w:cs="宋体"/>
          <w:color w:val="000000"/>
          <w:sz w:val="24"/>
          <w:szCs w:val="24"/>
          <w:highlight w:val="none"/>
          <w:lang w:val="en-US" w:eastAsia="zh-CN"/>
        </w:rPr>
        <w:t xml:space="preserve">1.采购人信息</w:t>
      </w:r>
      <w:r/>
    </w:p>
    <w:p>
      <w:pPr>
        <w:pStyle w:val="873"/>
        <w:ind w:left="0" w:right="0" w:firstLine="856"/>
        <w:jc w:val="left"/>
        <w:keepLines w:val="0"/>
        <w:keepNext w:val="0"/>
        <w:pageBreakBefore w:val="0"/>
        <w:spacing w:beforeAutospacing="0" w:afterAutospacing="0" w:line="480" w:lineRule="exac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color w:val="000000"/>
          <w:sz w:val="24"/>
          <w:szCs w:val="24"/>
          <w:highlight w:val="none"/>
          <w:lang w:val="en-US" w:eastAsia="zh-CN"/>
        </w:rPr>
        <w:t xml:space="preserve">名 称：射阳县公安局  </w:t>
      </w:r>
      <w:r/>
    </w:p>
    <w:p>
      <w:pPr>
        <w:pStyle w:val="873"/>
        <w:ind w:left="0" w:right="0" w:firstLine="856"/>
        <w:jc w:val="left"/>
        <w:keepLines w:val="0"/>
        <w:keepNext w:val="0"/>
        <w:pageBreakBefore w:val="0"/>
        <w:spacing w:beforeAutospacing="0" w:afterAutospacing="0" w:line="480" w:lineRule="exac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color w:val="000000"/>
          <w:sz w:val="24"/>
          <w:szCs w:val="24"/>
          <w:highlight w:val="none"/>
          <w:lang w:val="en-US" w:eastAsia="zh-CN"/>
        </w:rPr>
        <w:t xml:space="preserve">地址： 射阳县解放西路110号           </w:t>
      </w:r>
      <w:r/>
    </w:p>
    <w:p>
      <w:pPr>
        <w:pStyle w:val="873"/>
        <w:ind w:left="0" w:right="0" w:firstLine="856"/>
        <w:jc w:val="left"/>
        <w:keepLines w:val="0"/>
        <w:keepNext w:val="0"/>
        <w:pageBreakBefore w:val="0"/>
        <w:spacing w:beforeAutospacing="0" w:afterAutospacing="0" w:line="480" w:lineRule="exac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color w:val="000000"/>
          <w:sz w:val="24"/>
          <w:szCs w:val="24"/>
          <w:highlight w:val="none"/>
          <w:lang w:val="en-US" w:eastAsia="zh-CN"/>
        </w:rPr>
        <w:t xml:space="preserve">项目联系人：张鑫</w:t>
      </w:r>
      <w:r/>
    </w:p>
    <w:p>
      <w:pPr>
        <w:pStyle w:val="873"/>
        <w:ind w:left="0" w:right="0" w:firstLine="856"/>
        <w:jc w:val="left"/>
        <w:keepLines w:val="0"/>
        <w:keepNext w:val="0"/>
        <w:pageBreakBefore w:val="0"/>
        <w:spacing w:beforeAutospacing="0" w:afterAutospacing="0" w:line="480" w:lineRule="exac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color w:val="000000"/>
          <w:sz w:val="24"/>
          <w:szCs w:val="24"/>
          <w:highlight w:val="none"/>
          <w:lang w:val="en-US" w:eastAsia="zh-CN"/>
        </w:rPr>
        <w:t xml:space="preserve">电　　 话：18851559926　</w:t>
      </w:r>
      <w:r/>
    </w:p>
    <w:p>
      <w:pPr>
        <w:pStyle w:val="873"/>
        <w:ind w:left="0" w:right="0" w:firstLine="540"/>
        <w:jc w:val="left"/>
        <w:keepLines w:val="0"/>
        <w:keepNext w:val="0"/>
        <w:pageBreakBefore w:val="0"/>
        <w:spacing w:beforeAutospacing="0" w:afterAutospacing="0" w:line="480" w:lineRule="exac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color w:val="000000"/>
          <w:sz w:val="24"/>
          <w:szCs w:val="24"/>
          <w:highlight w:val="none"/>
          <w:lang w:val="en-US" w:eastAsia="zh-CN"/>
        </w:rPr>
      </w:r>
      <w:r/>
    </w:p>
    <w:p>
      <w:pPr>
        <w:pStyle w:val="873"/>
        <w:ind w:left="0" w:right="0" w:firstLine="856"/>
        <w:jc w:val="left"/>
        <w:keepLines w:val="0"/>
        <w:keepNext w:val="0"/>
        <w:pageBreakBefore w:val="0"/>
        <w:spacing w:beforeAutospacing="0" w:afterAutospacing="0" w:line="480" w:lineRule="exac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color w:val="000000"/>
          <w:sz w:val="24"/>
          <w:szCs w:val="24"/>
          <w:highlight w:val="none"/>
          <w:lang w:val="en-US" w:eastAsia="zh-CN"/>
        </w:rPr>
        <w:t xml:space="preserve">2.采购代理机构信息</w:t>
      </w:r>
      <w:r/>
    </w:p>
    <w:p>
      <w:pPr>
        <w:pStyle w:val="873"/>
        <w:ind w:left="0" w:right="0" w:firstLine="856"/>
        <w:jc w:val="left"/>
        <w:keepLines w:val="0"/>
        <w:keepNext w:val="0"/>
        <w:pageBreakBefore w:val="0"/>
        <w:spacing w:beforeAutospacing="0" w:afterAutospacing="0" w:line="480" w:lineRule="exac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color w:val="000000"/>
          <w:sz w:val="24"/>
          <w:szCs w:val="24"/>
          <w:highlight w:val="none"/>
          <w:lang w:val="en-US" w:eastAsia="zh-CN"/>
        </w:rPr>
        <w:t xml:space="preserve">名 称：射阳县行政服务中心</w:t>
      </w:r>
      <w:r/>
    </w:p>
    <w:p>
      <w:pPr>
        <w:pStyle w:val="873"/>
        <w:ind w:left="0" w:right="0" w:firstLine="856"/>
        <w:jc w:val="left"/>
        <w:keepLines w:val="0"/>
        <w:keepNext w:val="0"/>
        <w:pageBreakBefore w:val="0"/>
        <w:spacing w:beforeAutospacing="0" w:afterAutospacing="0" w:line="480" w:lineRule="exact"/>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color w:val="000000"/>
          <w:sz w:val="24"/>
          <w:szCs w:val="24"/>
          <w:highlight w:val="none"/>
          <w:lang w:val="en-US" w:eastAsia="zh-CN"/>
        </w:rPr>
        <w:t xml:space="preserve">地 址：盐城市射阳县幸福大道16号</w:t>
      </w:r>
      <w:r/>
    </w:p>
    <w:p>
      <w:pPr>
        <w:pStyle w:val="873"/>
        <w:ind w:left="0" w:right="0" w:firstLine="560"/>
        <w:jc w:val="left"/>
        <w:keepLines w:val="0"/>
        <w:keepNext w:val="0"/>
        <w:pageBreakBefore w:val="0"/>
        <w:spacing w:beforeAutospacing="0" w:afterAutospacing="0" w:line="46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jc w:val="left"/>
        <w:pageBreakBefore w:val="0"/>
        <w:spacing w:line="46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 </w:t>
      </w:r>
      <w:r/>
    </w:p>
    <w:p>
      <w:pPr>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br w:type="page" w:clear="all"/>
      </w:r>
      <w:bookmarkStart w:id="43" w:name="_Toc120614211"/>
      <w:r/>
      <w:r/>
    </w:p>
    <w:p>
      <w:pPr>
        <w:pStyle w:val="873"/>
        <w:ind w:firstLine="2429"/>
        <w:jc w:val="both"/>
        <w:keepLines/>
        <w:keepNext/>
        <w:spacing w:before="260" w:beforeAutospacing="0" w:after="260" w:afterAutospacing="0" w:line="415" w:lineRule="auto"/>
        <w:rPr>
          <w:highlight w:val="none"/>
        </w:rPr>
        <w:outlineLvl w:val="0"/>
      </w:pPr>
      <w:r/>
      <w:bookmarkStart w:id="44" w:name="_Toc10930"/>
      <w:r>
        <w:rPr>
          <w:rFonts w:hint="eastAsia" w:ascii="黑体" w:hAnsi="宋体" w:eastAsia="黑体" w:cs="黑体"/>
          <w:b/>
          <w:color w:val="000000"/>
          <w:sz w:val="44"/>
          <w:szCs w:val="44"/>
          <w:highlight w:val="none"/>
        </w:rPr>
        <w:t xml:space="preserve">第二章  </w:t>
      </w:r>
      <w:bookmarkEnd w:id="43"/>
      <w:r/>
      <w:bookmarkStart w:id="45" w:name="_Toc513029202"/>
      <w:r/>
      <w:bookmarkStart w:id="46" w:name="_Toc16938518"/>
      <w:r/>
      <w:bookmarkStart w:id="47" w:name="_Toc20823274"/>
      <w:r/>
      <w:bookmarkStart w:id="48" w:name="_Toc120614213"/>
      <w:r>
        <w:rPr>
          <w:rFonts w:hint="eastAsia" w:ascii="黑体" w:hAnsi="宋体" w:eastAsia="黑体" w:cs="黑体"/>
          <w:b/>
          <w:color w:val="000000"/>
          <w:sz w:val="44"/>
          <w:szCs w:val="44"/>
          <w:highlight w:val="none"/>
        </w:rPr>
        <w:t xml:space="preserve">投标人须知</w:t>
      </w:r>
      <w:bookmarkEnd w:id="44"/>
      <w:r/>
      <w:bookmarkEnd w:id="45"/>
      <w:r/>
      <w:bookmarkEnd w:id="46"/>
      <w:r/>
      <w:bookmarkEnd w:id="47"/>
      <w:r/>
      <w:bookmarkEnd w:id="48"/>
      <w:r/>
      <w:r/>
    </w:p>
    <w:p>
      <w:pPr>
        <w:pStyle w:val="873"/>
        <w:ind w:left="0" w:firstLine="498"/>
        <w:jc w:val="left"/>
        <w:keepLines/>
        <w:keepNext/>
        <w:pageBreakBefore w:val="0"/>
        <w:spacing w:beforeAutospacing="0" w:afterAutospacing="0" w:line="460" w:lineRule="exact"/>
        <w:widowControl w:val="off"/>
        <w:rPr>
          <w:rFonts w:hint="eastAsia" w:ascii="宋体" w:hAnsi="宋体" w:eastAsia="宋体" w:cs="宋体"/>
          <w:sz w:val="24"/>
          <w:szCs w:val="24"/>
          <w:highlight w:val="none"/>
        </w:rPr>
        <w:outlineLvl w:val="1"/>
      </w:pPr>
      <w:r/>
      <w:bookmarkStart w:id="49" w:name="_Toc120614214"/>
      <w:r/>
      <w:bookmarkStart w:id="50" w:name="_Toc3700"/>
      <w:r/>
      <w:bookmarkStart w:id="51" w:name="_Toc16938519"/>
      <w:r/>
      <w:bookmarkStart w:id="52" w:name="_Toc513029203"/>
      <w:r/>
      <w:bookmarkStart w:id="53" w:name="_Toc20823275"/>
      <w:r>
        <w:rPr>
          <w:rFonts w:hint="eastAsia" w:ascii="宋体" w:hAnsi="宋体" w:eastAsia="宋体" w:cs="宋体"/>
          <w:b/>
          <w:color w:val="000000"/>
          <w:sz w:val="24"/>
          <w:szCs w:val="24"/>
          <w:highlight w:val="none"/>
        </w:rPr>
        <w:t xml:space="preserve">一、总则</w:t>
      </w:r>
      <w:bookmarkEnd w:id="49"/>
      <w:r/>
      <w:bookmarkEnd w:id="50"/>
      <w:r/>
      <w:bookmarkEnd w:id="51"/>
      <w:r/>
      <w:bookmarkEnd w:id="52"/>
      <w:r/>
      <w:bookmarkEnd w:id="53"/>
      <w:r/>
      <w:r/>
    </w:p>
    <w:p>
      <w:pPr>
        <w:pStyle w:val="873"/>
        <w:ind w:left="0" w:firstLine="420"/>
        <w:jc w:val="left"/>
        <w:keepLines/>
        <w:keepNext/>
        <w:pageBreakBefore w:val="0"/>
        <w:spacing w:beforeAutospacing="0" w:afterAutospacing="0" w:line="460" w:lineRule="exact"/>
        <w:widowControl w:val="off"/>
        <w:rPr>
          <w:rFonts w:hint="eastAsia" w:ascii="宋体" w:hAnsi="宋体" w:eastAsia="宋体" w:cs="宋体"/>
          <w:sz w:val="24"/>
          <w:szCs w:val="24"/>
          <w:highlight w:val="none"/>
        </w:rPr>
        <w:outlineLvl w:val="2"/>
      </w:pPr>
      <w:r/>
      <w:bookmarkStart w:id="54" w:name="_Toc20823276"/>
      <w:r/>
      <w:bookmarkStart w:id="55" w:name="_Toc1193"/>
      <w:r/>
      <w:bookmarkStart w:id="56" w:name="_Toc513029204"/>
      <w:r/>
      <w:bookmarkStart w:id="57" w:name="_Toc458694821"/>
      <w:r/>
      <w:bookmarkStart w:id="58" w:name="_Toc16938520"/>
      <w:r/>
      <w:bookmarkStart w:id="59" w:name="_Hlt16619475"/>
      <w:r>
        <w:rPr>
          <w:rFonts w:hint="eastAsia" w:ascii="宋体" w:hAnsi="宋体" w:eastAsia="宋体" w:cs="宋体"/>
          <w:color w:val="000000"/>
          <w:sz w:val="24"/>
          <w:szCs w:val="24"/>
          <w:highlight w:val="none"/>
        </w:rPr>
        <w:t xml:space="preserve">1</w:t>
      </w:r>
      <w:bookmarkEnd w:id="54"/>
      <w:r>
        <w:rPr>
          <w:rFonts w:hint="eastAsia" w:ascii="宋体" w:hAnsi="宋体" w:eastAsia="宋体" w:cs="宋体"/>
          <w:color w:val="000000"/>
          <w:sz w:val="24"/>
          <w:szCs w:val="24"/>
          <w:highlight w:val="none"/>
        </w:rPr>
        <w:t xml:space="preserve">、招标方式</w:t>
      </w:r>
      <w:bookmarkEnd w:id="55"/>
      <w:r/>
      <w:bookmarkEnd w:id="56"/>
      <w:r/>
      <w:bookmarkEnd w:id="57"/>
      <w:r/>
      <w:bookmarkEnd w:id="58"/>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本次招标采取公开招标方式，本招标文件仅适用于招标公告中所述项目。</w:t>
      </w:r>
      <w:r/>
    </w:p>
    <w:p>
      <w:pPr>
        <w:pStyle w:val="873"/>
        <w:ind w:left="0" w:firstLine="420"/>
        <w:jc w:val="left"/>
        <w:keepLines/>
        <w:keepNext/>
        <w:pageBreakBefore w:val="0"/>
        <w:spacing w:beforeAutospacing="0" w:afterAutospacing="0" w:line="460" w:lineRule="exact"/>
        <w:widowControl w:val="off"/>
        <w:rPr>
          <w:rFonts w:hint="eastAsia" w:ascii="宋体" w:hAnsi="宋体" w:eastAsia="宋体" w:cs="宋体"/>
          <w:sz w:val="24"/>
          <w:szCs w:val="24"/>
          <w:highlight w:val="none"/>
        </w:rPr>
        <w:outlineLvl w:val="2"/>
      </w:pPr>
      <w:r/>
      <w:bookmarkStart w:id="60" w:name="_Toc13645"/>
      <w:r/>
      <w:bookmarkStart w:id="61" w:name="_Toc20823277"/>
      <w:r/>
      <w:bookmarkStart w:id="62" w:name="_Toc513029205"/>
      <w:r/>
      <w:bookmarkStart w:id="63" w:name="_Toc16938521"/>
      <w:r>
        <w:rPr>
          <w:rFonts w:hint="eastAsia" w:ascii="宋体" w:hAnsi="宋体" w:eastAsia="宋体" w:cs="宋体"/>
          <w:color w:val="000000"/>
          <w:sz w:val="24"/>
          <w:szCs w:val="24"/>
          <w:highlight w:val="none"/>
        </w:rPr>
        <w:t xml:space="preserve">2、合格的投标人</w:t>
      </w:r>
      <w:bookmarkEnd w:id="60"/>
      <w:r/>
      <w:bookmarkEnd w:id="61"/>
      <w:r/>
      <w:bookmarkEnd w:id="62"/>
      <w:r/>
      <w:bookmarkEnd w:id="63"/>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 满足本文件实质性要求和条件的规定。</w:t>
      </w:r>
      <w:r/>
    </w:p>
    <w:p>
      <w:pPr>
        <w:ind w:left="0" w:firstLine="420"/>
        <w:jc w:val="left"/>
        <w:pageBreakBefore w:val="0"/>
        <w:spacing w:line="460" w:lineRule="exact"/>
        <w:widowControl w:val="off"/>
        <w:rPr>
          <w:rFonts w:hint="eastAsia" w:ascii="方正魏碑_GBK" w:hAnsi="方正魏碑_GBK" w:eastAsia="方正魏碑_GBK" w:cs="方正魏碑_GBK"/>
          <w:color w:val="auto"/>
          <w:sz w:val="24"/>
          <w:szCs w:val="21"/>
          <w:highlight w:val="none"/>
        </w:rPr>
        <w:outlineLvl w:val="2"/>
      </w:pPr>
      <w:r/>
      <w:bookmarkStart w:id="64" w:name="_Toc20823278"/>
      <w:r/>
      <w:bookmarkStart w:id="65" w:name="_Toc16938522"/>
      <w:r/>
      <w:bookmarkStart w:id="66" w:name="_Toc513029206"/>
      <w:r/>
      <w:bookmarkStart w:id="67" w:name="_Toc17037"/>
      <w:r>
        <w:rPr>
          <w:rFonts w:hint="eastAsia" w:ascii="方正魏碑_GBK" w:hAnsi="方正魏碑_GBK" w:eastAsia="方正魏碑_GBK" w:cs="方正魏碑_GBK"/>
          <w:color w:val="auto"/>
          <w:sz w:val="24"/>
          <w:szCs w:val="21"/>
          <w:highlight w:val="none"/>
        </w:rPr>
        <w:t xml:space="preserve">3、适用法律</w:t>
      </w:r>
      <w:bookmarkEnd w:id="64"/>
      <w:r/>
      <w:bookmarkEnd w:id="65"/>
      <w:r/>
      <w:bookmarkEnd w:id="66"/>
      <w:r>
        <w:rPr>
          <w:rFonts w:hint="eastAsia" w:ascii="方正魏碑_GBK" w:hAnsi="方正魏碑_GBK" w:eastAsia="方正魏碑_GBK" w:cs="方正魏碑_GBK"/>
          <w:color w:val="auto"/>
          <w:sz w:val="24"/>
          <w:szCs w:val="21"/>
          <w:highlight w:val="none"/>
        </w:rPr>
        <w:t xml:space="preserve">和标准</w:t>
      </w:r>
      <w:bookmarkEnd w:id="67"/>
      <w:r/>
      <w:r/>
    </w:p>
    <w:p>
      <w:pPr>
        <w:pStyle w:val="873"/>
        <w:ind w:left="0" w:firstLine="420"/>
        <w:jc w:val="lef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left="0" w:firstLine="420"/>
        <w:jc w:val="left"/>
        <w:pageBreakBefore w:val="0"/>
        <w:spacing w:line="460" w:lineRule="exact"/>
        <w:widowControl w:val="off"/>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highlight w:val="none"/>
        </w:rPr>
        <w:t xml:space="preserve">3.2 在本项目政府采购活动过程中，如果所执行的标准有更新的，按照最新标准执行。</w:t>
      </w:r>
      <w:r/>
    </w:p>
    <w:p>
      <w:pPr>
        <w:pStyle w:val="873"/>
        <w:ind w:left="0" w:firstLine="420"/>
        <w:jc w:val="left"/>
        <w:keepLines/>
        <w:keepNext/>
        <w:pageBreakBefore w:val="0"/>
        <w:spacing w:beforeAutospacing="0" w:afterAutospacing="0" w:line="460" w:lineRule="exact"/>
        <w:widowControl w:val="off"/>
        <w:rPr>
          <w:rFonts w:hint="eastAsia" w:ascii="宋体" w:hAnsi="宋体" w:eastAsia="宋体" w:cs="宋体"/>
          <w:sz w:val="24"/>
          <w:szCs w:val="24"/>
          <w:highlight w:val="none"/>
        </w:rPr>
        <w:outlineLvl w:val="2"/>
      </w:pPr>
      <w:r/>
      <w:bookmarkStart w:id="68" w:name="_Toc513029207"/>
      <w:r/>
      <w:bookmarkStart w:id="69" w:name="_Toc29306"/>
      <w:r/>
      <w:bookmarkStart w:id="70" w:name="_Toc462564067"/>
      <w:r/>
      <w:bookmarkStart w:id="71" w:name="_Toc16938523"/>
      <w:r/>
      <w:bookmarkStart w:id="72" w:name="_Toc20823279"/>
      <w:r>
        <w:rPr>
          <w:rFonts w:hint="eastAsia" w:ascii="宋体" w:hAnsi="宋体" w:eastAsia="宋体" w:cs="宋体"/>
          <w:color w:val="000000"/>
          <w:sz w:val="24"/>
          <w:szCs w:val="24"/>
          <w:highlight w:val="none"/>
        </w:rPr>
        <w:t xml:space="preserve">4、投标费用</w:t>
      </w:r>
      <w:bookmarkEnd w:id="68"/>
      <w:r/>
      <w:bookmarkEnd w:id="69"/>
      <w:r/>
      <w:bookmarkEnd w:id="70"/>
      <w:r/>
      <w:bookmarkEnd w:id="71"/>
      <w:r/>
      <w:bookmarkEnd w:id="72"/>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 投标人应自行承担所有与参加投标有关的费用，无论投标过程中的做法和结果如何，</w:t>
      </w:r>
      <w:r>
        <w:rPr>
          <w:rFonts w:hint="eastAsia" w:ascii="宋体" w:hAnsi="宋体" w:eastAsia="宋体" w:cs="宋体"/>
          <w:color w:val="000000"/>
          <w:sz w:val="24"/>
          <w:szCs w:val="24"/>
          <w:highlight w:val="none"/>
          <w:lang w:val="en-US" w:eastAsia="zh-CN"/>
        </w:rPr>
        <w:t xml:space="preserve">射阳县行政服务中心</w:t>
      </w:r>
      <w:r>
        <w:rPr>
          <w:rFonts w:hint="eastAsia" w:ascii="宋体" w:hAnsi="宋体" w:eastAsia="宋体" w:cs="宋体"/>
          <w:color w:val="000000"/>
          <w:sz w:val="24"/>
          <w:szCs w:val="24"/>
          <w:highlight w:val="none"/>
        </w:rPr>
        <w:t xml:space="preserve">（以下简称采购中心）在任何情况下均无义务和责任承担这些费用。</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outlineLvl w:val="3"/>
      </w:pPr>
      <w:r/>
      <w:bookmarkStart w:id="73" w:name="_Toc31769"/>
      <w:r>
        <w:rPr>
          <w:rFonts w:hint="eastAsia" w:ascii="宋体" w:hAnsi="宋体" w:eastAsia="宋体" w:cs="宋体"/>
          <w:color w:val="000000"/>
          <w:sz w:val="24"/>
          <w:szCs w:val="24"/>
          <w:highlight w:val="none"/>
        </w:rPr>
        <w:t xml:space="preserve">4.2本次招标采购中心和采购人不收取标书工本费与中标服务费。</w:t>
      </w:r>
      <w:bookmarkEnd w:id="73"/>
      <w:r/>
      <w:r/>
    </w:p>
    <w:p>
      <w:pPr>
        <w:pStyle w:val="873"/>
        <w:ind w:left="0" w:firstLine="602"/>
        <w:jc w:val="left"/>
        <w:keepLines/>
        <w:keepNext/>
        <w:pageBreakBefore w:val="0"/>
        <w:spacing w:beforeAutospacing="0" w:afterAutospacing="0" w:line="460" w:lineRule="exact"/>
        <w:widowControl w:val="off"/>
        <w:rPr>
          <w:rFonts w:hint="eastAsia" w:ascii="宋体" w:hAnsi="宋体" w:eastAsia="宋体" w:cs="宋体"/>
          <w:sz w:val="24"/>
          <w:szCs w:val="24"/>
          <w:highlight w:val="none"/>
        </w:rPr>
        <w:outlineLvl w:val="2"/>
      </w:pPr>
      <w:r/>
      <w:bookmarkStart w:id="74" w:name="_Toc29108"/>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bookmarkEnd w:id="74"/>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 投标人一旦参加本项目采购活动，即被认为接受了本招标文件的规定和约束。</w:t>
      </w:r>
      <w:r/>
    </w:p>
    <w:p>
      <w:pPr>
        <w:pStyle w:val="873"/>
        <w:ind w:left="0" w:firstLine="321"/>
        <w:jc w:val="left"/>
        <w:keepLines/>
        <w:keepNext/>
        <w:pageBreakBefore w:val="0"/>
        <w:spacing w:beforeAutospacing="0" w:afterAutospacing="0" w:line="460" w:lineRule="exact"/>
        <w:widowControl w:val="off"/>
        <w:rPr>
          <w:rFonts w:hint="eastAsia" w:ascii="宋体" w:hAnsi="宋体" w:eastAsia="宋体" w:cs="宋体"/>
          <w:sz w:val="24"/>
          <w:szCs w:val="24"/>
          <w:highlight w:val="none"/>
        </w:rPr>
        <w:outlineLvl w:val="1"/>
      </w:pPr>
      <w:r/>
      <w:bookmarkStart w:id="75" w:name="_Toc16938525"/>
      <w:r/>
      <w:bookmarkStart w:id="76" w:name="_Toc20823281"/>
      <w:r/>
      <w:bookmarkStart w:id="77" w:name="_Toc513029209"/>
      <w:r/>
      <w:bookmarkStart w:id="78" w:name="_Toc32109"/>
      <w:r/>
      <w:bookmarkStart w:id="79" w:name="_Toc120614215"/>
      <w:r>
        <w:rPr>
          <w:rFonts w:hint="eastAsia" w:ascii="宋体" w:hAnsi="宋体" w:eastAsia="宋体" w:cs="宋体"/>
          <w:b/>
          <w:color w:val="000000"/>
          <w:sz w:val="24"/>
          <w:szCs w:val="24"/>
          <w:highlight w:val="none"/>
        </w:rPr>
        <w:t xml:space="preserve">二、招标文件</w:t>
      </w:r>
      <w:bookmarkEnd w:id="75"/>
      <w:r/>
      <w:bookmarkEnd w:id="76"/>
      <w:r/>
      <w:bookmarkEnd w:id="77"/>
      <w:r/>
      <w:bookmarkEnd w:id="78"/>
      <w:r/>
      <w:bookmarkEnd w:id="79"/>
      <w:r/>
      <w:r/>
    </w:p>
    <w:p>
      <w:pPr>
        <w:pStyle w:val="873"/>
        <w:ind w:left="0" w:firstLine="420"/>
        <w:jc w:val="left"/>
        <w:keepLines/>
        <w:keepNext/>
        <w:pageBreakBefore w:val="0"/>
        <w:spacing w:beforeAutospacing="0" w:afterAutospacing="0" w:line="460" w:lineRule="exact"/>
        <w:widowControl w:val="off"/>
        <w:rPr>
          <w:rFonts w:hint="eastAsia" w:ascii="宋体" w:hAnsi="宋体" w:eastAsia="宋体" w:cs="宋体"/>
          <w:sz w:val="24"/>
          <w:szCs w:val="24"/>
          <w:highlight w:val="none"/>
        </w:rPr>
        <w:outlineLvl w:val="2"/>
      </w:pPr>
      <w:r/>
      <w:bookmarkStart w:id="80" w:name="_Toc16938526"/>
      <w:r/>
      <w:bookmarkStart w:id="81" w:name="_Toc513029210"/>
      <w:r/>
      <w:bookmarkStart w:id="82" w:name="_Toc20823282"/>
      <w:r/>
      <w:bookmarkStart w:id="83" w:name="_Toc26843"/>
      <w:r>
        <w:rPr>
          <w:rFonts w:hint="eastAsia" w:ascii="宋体" w:hAnsi="宋体" w:eastAsia="宋体" w:cs="宋体"/>
          <w:color w:val="000000"/>
          <w:sz w:val="24"/>
          <w:szCs w:val="24"/>
          <w:highlight w:val="none"/>
        </w:rPr>
        <w:t xml:space="preserve">6、招标文件构成</w:t>
      </w:r>
      <w:bookmarkEnd w:id="80"/>
      <w:r/>
      <w:bookmarkEnd w:id="81"/>
      <w:r/>
      <w:bookmarkEnd w:id="82"/>
      <w:r/>
      <w:bookmarkEnd w:id="83"/>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outlineLvl w:val="3"/>
      </w:pPr>
      <w:r/>
      <w:bookmarkStart w:id="84" w:name="_Toc15922"/>
      <w:r>
        <w:rPr>
          <w:rFonts w:hint="eastAsia" w:ascii="宋体" w:hAnsi="宋体" w:eastAsia="宋体" w:cs="宋体"/>
          <w:color w:val="000000"/>
          <w:sz w:val="24"/>
          <w:szCs w:val="24"/>
          <w:highlight w:val="none"/>
        </w:rPr>
        <w:t xml:space="preserve">6.1 招标文件由以下部分组成：</w:t>
      </w:r>
      <w:bookmarkEnd w:id="84"/>
      <w:r/>
      <w:r/>
    </w:p>
    <w:p>
      <w:pPr>
        <w:pStyle w:val="873"/>
        <w:ind w:left="0" w:firstLine="360"/>
        <w:jc w:val="left"/>
        <w:pageBreakBefore w:val="0"/>
        <w:spacing w:beforeAutospacing="0" w:afterAutospacing="0"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873"/>
        <w:ind w:left="0" w:firstLine="36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873"/>
        <w:ind w:left="0" w:firstLine="36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873"/>
        <w:ind w:left="0" w:firstLine="36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873"/>
        <w:ind w:left="0" w:firstLine="36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873"/>
        <w:ind w:left="0" w:firstLine="36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请仔细检查招标文件是否齐全，如有缺漏请立即与采购中心联系解决。</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3"/>
        <w:ind w:left="0" w:firstLine="560"/>
        <w:jc w:val="left"/>
        <w:keepLines/>
        <w:keepNext/>
        <w:pageBreakBefore w:val="0"/>
        <w:spacing w:beforeAutospacing="0" w:afterAutospacing="0" w:line="460" w:lineRule="exact"/>
        <w:widowControl w:val="off"/>
        <w:rPr>
          <w:rFonts w:hint="eastAsia" w:ascii="宋体" w:hAnsi="宋体" w:eastAsia="宋体" w:cs="宋体"/>
          <w:sz w:val="24"/>
          <w:szCs w:val="24"/>
          <w:highlight w:val="none"/>
        </w:rPr>
        <w:outlineLvl w:val="2"/>
      </w:pPr>
      <w:r/>
      <w:bookmarkStart w:id="85" w:name="_Toc462564070"/>
      <w:r/>
      <w:bookmarkStart w:id="86" w:name="_Toc513029211"/>
      <w:r/>
      <w:bookmarkStart w:id="87" w:name="_Toc27896"/>
      <w:r/>
      <w:bookmarkStart w:id="88" w:name="_Toc20823283"/>
      <w:r/>
      <w:bookmarkStart w:id="89" w:name="_Toc16938527"/>
      <w:r>
        <w:rPr>
          <w:rFonts w:hint="eastAsia" w:ascii="宋体" w:hAnsi="宋体" w:eastAsia="宋体" w:cs="宋体"/>
          <w:color w:val="000000"/>
          <w:sz w:val="24"/>
          <w:szCs w:val="24"/>
          <w:highlight w:val="none"/>
        </w:rPr>
        <w:t xml:space="preserve">7、招标文件的澄清</w:t>
      </w:r>
      <w:bookmarkEnd w:id="85"/>
      <w:r/>
      <w:bookmarkEnd w:id="86"/>
      <w:r/>
      <w:bookmarkEnd w:id="87"/>
      <w:r/>
      <w:bookmarkEnd w:id="88"/>
      <w:r/>
      <w:bookmarkEnd w:id="89"/>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 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前按招标公告中的通讯地址，以书面形式通知采购中心。</w:t>
      </w:r>
      <w:r/>
    </w:p>
    <w:p>
      <w:pPr>
        <w:pStyle w:val="873"/>
        <w:ind w:left="0" w:firstLine="560"/>
        <w:jc w:val="left"/>
        <w:keepLines/>
        <w:keepNext/>
        <w:pageBreakBefore w:val="0"/>
        <w:spacing w:beforeAutospacing="0" w:afterAutospacing="0" w:line="460" w:lineRule="exact"/>
        <w:widowControl w:val="off"/>
        <w:rPr>
          <w:rFonts w:hint="eastAsia" w:ascii="宋体" w:hAnsi="宋体" w:eastAsia="宋体" w:cs="宋体"/>
          <w:sz w:val="24"/>
          <w:szCs w:val="24"/>
          <w:highlight w:val="none"/>
        </w:rPr>
        <w:outlineLvl w:val="2"/>
      </w:pPr>
      <w:r/>
      <w:bookmarkStart w:id="90" w:name="_Toc513029212"/>
      <w:r/>
      <w:bookmarkStart w:id="91" w:name="_Toc13108"/>
      <w:r/>
      <w:bookmarkStart w:id="92" w:name="_Toc16938528"/>
      <w:r/>
      <w:bookmarkStart w:id="93" w:name="_Toc462564071"/>
      <w:r/>
      <w:bookmarkStart w:id="94" w:name="_Toc20823284"/>
      <w:r>
        <w:rPr>
          <w:rFonts w:hint="eastAsia" w:ascii="宋体" w:hAnsi="宋体" w:eastAsia="宋体" w:cs="宋体"/>
          <w:color w:val="000000"/>
          <w:sz w:val="24"/>
          <w:szCs w:val="24"/>
          <w:highlight w:val="none"/>
        </w:rPr>
        <w:t xml:space="preserve">8、招标文件的修改</w:t>
      </w:r>
      <w:bookmarkEnd w:id="90"/>
      <w:r/>
      <w:bookmarkEnd w:id="91"/>
      <w:r/>
      <w:bookmarkEnd w:id="92"/>
      <w:r/>
      <w:bookmarkEnd w:id="93"/>
      <w:r/>
      <w:bookmarkEnd w:id="94"/>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outlineLvl w:val="3"/>
      </w:pPr>
      <w:r/>
      <w:bookmarkStart w:id="95" w:name="_Toc3075"/>
      <w:r>
        <w:rPr>
          <w:rFonts w:hint="eastAsia" w:ascii="宋体" w:hAnsi="宋体" w:eastAsia="宋体" w:cs="宋体"/>
          <w:color w:val="000000"/>
          <w:sz w:val="24"/>
          <w:szCs w:val="24"/>
          <w:highlight w:val="none"/>
        </w:rPr>
        <w:t xml:space="preserve">8.1 在投标截止时间前，采购中心可以对招标文件进行修改。</w:t>
      </w:r>
      <w:bookmarkEnd w:id="95"/>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 采购中心有权按照法定的要求推迟投标截止日期和开标日期。</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 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color w:val="000000"/>
          <w:sz w:val="24"/>
          <w:szCs w:val="24"/>
          <w:highlight w:val="none"/>
        </w:rPr>
        <w:t xml:space="preserve">公布，补充文件将作为招标文件的组成部分，并对投标人具有约束力。</w:t>
      </w:r>
      <w:r/>
    </w:p>
    <w:p>
      <w:pPr>
        <w:pStyle w:val="873"/>
        <w:ind w:left="0" w:firstLine="482"/>
        <w:jc w:val="left"/>
        <w:keepLines/>
        <w:keepNext/>
        <w:pageBreakBefore w:val="0"/>
        <w:spacing w:beforeAutospacing="0" w:afterAutospacing="0" w:line="460" w:lineRule="exact"/>
        <w:widowControl w:val="off"/>
        <w:rPr>
          <w:rFonts w:hint="eastAsia" w:ascii="宋体" w:hAnsi="宋体" w:eastAsia="宋体" w:cs="宋体"/>
          <w:sz w:val="24"/>
          <w:szCs w:val="24"/>
          <w:highlight w:val="none"/>
        </w:rPr>
        <w:outlineLvl w:val="1"/>
      </w:pPr>
      <w:r/>
      <w:bookmarkStart w:id="96" w:name="_Toc120614216"/>
      <w:r/>
      <w:bookmarkStart w:id="97" w:name="_Toc16938529"/>
      <w:r/>
      <w:bookmarkStart w:id="98" w:name="_Toc513029213"/>
      <w:r/>
      <w:bookmarkStart w:id="99" w:name="_Toc21885"/>
      <w:r/>
      <w:bookmarkStart w:id="100" w:name="_Toc20823285"/>
      <w:r/>
      <w:bookmarkStart w:id="101" w:name="_Toc462564072"/>
      <w:r>
        <w:rPr>
          <w:rFonts w:hint="eastAsia" w:ascii="宋体" w:hAnsi="宋体" w:eastAsia="宋体" w:cs="宋体"/>
          <w:b/>
          <w:color w:val="000000"/>
          <w:sz w:val="24"/>
          <w:szCs w:val="24"/>
          <w:highlight w:val="none"/>
        </w:rPr>
        <w:t xml:space="preserve">三、投标文件的编制</w:t>
      </w:r>
      <w:bookmarkEnd w:id="96"/>
      <w:r/>
      <w:bookmarkEnd w:id="97"/>
      <w:r/>
      <w:bookmarkEnd w:id="98"/>
      <w:r/>
      <w:bookmarkEnd w:id="99"/>
      <w:r/>
      <w:bookmarkEnd w:id="100"/>
      <w:r/>
      <w:bookmarkEnd w:id="101"/>
      <w:r/>
      <w:r/>
    </w:p>
    <w:p>
      <w:pPr>
        <w:pStyle w:val="873"/>
        <w:ind w:left="0" w:firstLine="560"/>
        <w:jc w:val="left"/>
        <w:keepLines/>
        <w:keepNext/>
        <w:pageBreakBefore w:val="0"/>
        <w:spacing w:beforeAutospacing="0" w:afterAutospacing="0" w:line="460" w:lineRule="exact"/>
        <w:widowControl w:val="off"/>
        <w:rPr>
          <w:rFonts w:hint="eastAsia" w:ascii="宋体" w:hAnsi="宋体" w:eastAsia="宋体" w:cs="宋体"/>
          <w:sz w:val="24"/>
          <w:szCs w:val="24"/>
          <w:highlight w:val="none"/>
        </w:rPr>
        <w:outlineLvl w:val="2"/>
      </w:pPr>
      <w:r/>
      <w:bookmarkStart w:id="102" w:name="_Toc462564073"/>
      <w:r/>
      <w:bookmarkStart w:id="103" w:name="_Toc20823286"/>
      <w:r/>
      <w:bookmarkStart w:id="104" w:name="_Toc16938530"/>
      <w:r/>
      <w:bookmarkStart w:id="105" w:name="_Toc14857"/>
      <w:r/>
      <w:bookmarkStart w:id="106" w:name="_Toc513029214"/>
      <w:r>
        <w:rPr>
          <w:rFonts w:hint="eastAsia" w:ascii="宋体" w:hAnsi="宋体" w:eastAsia="宋体" w:cs="宋体"/>
          <w:color w:val="000000"/>
          <w:sz w:val="24"/>
          <w:szCs w:val="24"/>
          <w:highlight w:val="none"/>
        </w:rPr>
        <w:t xml:space="preserve">9、投标文件的语言及度量衡单位</w:t>
      </w:r>
      <w:bookmarkEnd w:id="102"/>
      <w:r/>
      <w:bookmarkEnd w:id="103"/>
      <w:r/>
      <w:bookmarkEnd w:id="104"/>
      <w:r/>
      <w:bookmarkEnd w:id="105"/>
      <w:r/>
      <w:bookmarkEnd w:id="106"/>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 投标人提交的投标文件以及投标人与采购中心就有关投标的所有来往通知、函件和文件均应使用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 除技术性能另有规定外，投标文件所使用的度量衡单位，均须采用国家法定计量单位。</w:t>
      </w:r>
      <w:r/>
    </w:p>
    <w:p>
      <w:pPr>
        <w:pStyle w:val="873"/>
        <w:ind w:left="0" w:firstLine="420"/>
        <w:jc w:val="left"/>
        <w:keepLines/>
        <w:keepNext/>
        <w:pageBreakBefore w:val="0"/>
        <w:spacing w:beforeAutospacing="0" w:afterAutospacing="0" w:line="460" w:lineRule="exact"/>
        <w:widowControl w:val="off"/>
        <w:rPr>
          <w:rFonts w:hint="eastAsia" w:ascii="宋体" w:hAnsi="宋体" w:eastAsia="宋体" w:cs="宋体"/>
          <w:sz w:val="24"/>
          <w:szCs w:val="24"/>
          <w:highlight w:val="none"/>
        </w:rPr>
        <w:outlineLvl w:val="2"/>
      </w:pPr>
      <w:r/>
      <w:bookmarkStart w:id="107" w:name="_Toc16938531"/>
      <w:r/>
      <w:bookmarkStart w:id="108" w:name="_Toc20823287"/>
      <w:r/>
      <w:bookmarkStart w:id="109" w:name="_Toc21353"/>
      <w:r/>
      <w:bookmarkStart w:id="110" w:name="_Toc462564074"/>
      <w:r/>
      <w:bookmarkStart w:id="111" w:name="_Toc513029215"/>
      <w:r>
        <w:rPr>
          <w:rFonts w:hint="eastAsia" w:ascii="宋体" w:hAnsi="宋体" w:eastAsia="宋体" w:cs="宋体"/>
          <w:color w:val="000000"/>
          <w:sz w:val="24"/>
          <w:szCs w:val="24"/>
          <w:highlight w:val="none"/>
        </w:rPr>
        <w:t xml:space="preserve">10、投标文件构成</w:t>
      </w:r>
      <w:bookmarkEnd w:id="107"/>
      <w:r/>
      <w:bookmarkEnd w:id="108"/>
      <w:r/>
      <w:bookmarkEnd w:id="109"/>
      <w:r/>
      <w:bookmarkEnd w:id="110"/>
      <w:r/>
      <w:bookmarkEnd w:id="111"/>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 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发布的招标文件不一致，请以</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发布的招标文件为准。</w:t>
      </w:r>
      <w:r/>
    </w:p>
    <w:p>
      <w:pPr>
        <w:pStyle w:val="873"/>
        <w:ind w:left="0" w:firstLine="420"/>
        <w:jc w:val="left"/>
        <w:keepLines/>
        <w:keepNext/>
        <w:pageBreakBefore w:val="0"/>
        <w:spacing w:beforeAutospacing="0" w:afterAutospacing="0" w:line="460" w:lineRule="exact"/>
        <w:widowControl w:val="off"/>
        <w:rPr>
          <w:rFonts w:hint="eastAsia" w:ascii="宋体" w:hAnsi="宋体" w:eastAsia="宋体" w:cs="宋体"/>
          <w:sz w:val="24"/>
          <w:szCs w:val="24"/>
          <w:highlight w:val="none"/>
        </w:rPr>
        <w:outlineLvl w:val="2"/>
      </w:pPr>
      <w:r/>
      <w:bookmarkStart w:id="112" w:name="_Toc21615"/>
      <w:r/>
      <w:bookmarkStart w:id="113" w:name="_Toc513029219"/>
      <w:r/>
      <w:bookmarkStart w:id="114" w:name="_Toc14577355"/>
      <w:r/>
      <w:bookmarkStart w:id="115" w:name="_Toc513029216"/>
      <w:r/>
      <w:bookmarkStart w:id="116" w:name="_Toc49090508"/>
      <w:r/>
      <w:bookmarkStart w:id="117" w:name="_Toc14577357"/>
      <w:r/>
      <w:bookmarkStart w:id="118" w:name="_Toc49090509"/>
      <w:r/>
      <w:bookmarkStart w:id="119" w:name="_Toc49090507"/>
      <w:r/>
      <w:bookmarkStart w:id="120" w:name="_Toc14577354"/>
      <w:r/>
      <w:bookmarkStart w:id="121" w:name="_Hlt26954838"/>
      <w:r/>
      <w:bookmarkStart w:id="122" w:name="_Hlt26670360"/>
      <w:r/>
      <w:bookmarkStart w:id="123" w:name="_Hlt26668975"/>
      <w:r>
        <w:rPr>
          <w:rFonts w:hint="eastAsia" w:ascii="宋体" w:hAnsi="宋体" w:eastAsia="宋体" w:cs="宋体"/>
          <w:color w:val="000000"/>
          <w:sz w:val="24"/>
          <w:szCs w:val="24"/>
          <w:highlight w:val="none"/>
        </w:rPr>
        <w:t xml:space="preserve">11、证明投标人及投标标的符合招标文件规定的文件</w:t>
      </w:r>
      <w:bookmarkEnd w:id="112"/>
      <w:r/>
      <w:bookmarkEnd w:id="113"/>
      <w:r/>
      <w:bookmarkEnd w:id="114"/>
      <w:r/>
      <w:bookmarkEnd w:id="115"/>
      <w:r/>
      <w:bookmarkEnd w:id="116"/>
      <w:r/>
      <w:bookmarkEnd w:id="117"/>
      <w:r/>
      <w:bookmarkEnd w:id="118"/>
      <w:r/>
      <w:bookmarkEnd w:id="119"/>
      <w:r/>
      <w:bookmarkEnd w:id="120"/>
      <w:r/>
      <w:r/>
    </w:p>
    <w:p>
      <w:pPr>
        <w:pStyle w:val="873"/>
        <w:ind w:left="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11.1 投标人应按照招标文件要求提交证明文件，证明其及投标标的符合招标文件规定。</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873"/>
        <w:ind w:left="0" w:firstLine="420"/>
        <w:jc w:val="left"/>
        <w:keepLines/>
        <w:keepNext/>
        <w:pageBreakBefore w:val="0"/>
        <w:spacing w:beforeAutospacing="0" w:afterAutospacing="0" w:line="460" w:lineRule="exact"/>
        <w:widowControl w:val="off"/>
        <w:rPr>
          <w:rFonts w:hint="eastAsia" w:ascii="宋体" w:hAnsi="宋体" w:eastAsia="宋体" w:cs="宋体"/>
          <w:sz w:val="24"/>
          <w:szCs w:val="24"/>
          <w:highlight w:val="none"/>
        </w:rPr>
        <w:outlineLvl w:val="2"/>
      </w:pPr>
      <w:r/>
      <w:bookmarkStart w:id="124" w:name="_Toc17239"/>
      <w:r>
        <w:rPr>
          <w:rFonts w:hint="eastAsia" w:ascii="宋体" w:hAnsi="宋体" w:eastAsia="宋体" w:cs="宋体"/>
          <w:color w:val="000000"/>
          <w:sz w:val="24"/>
          <w:szCs w:val="24"/>
          <w:highlight w:val="none"/>
        </w:rPr>
        <w:t xml:space="preserve">12、投标分项报价表</w:t>
      </w:r>
      <w:bookmarkEnd w:id="124"/>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outlineLvl w:val="3"/>
      </w:pPr>
      <w:r/>
      <w:bookmarkStart w:id="125" w:name="_Toc21605"/>
      <w:r>
        <w:rPr>
          <w:rFonts w:hint="eastAsia" w:ascii="宋体" w:hAnsi="宋体" w:eastAsia="宋体" w:cs="宋体"/>
          <w:color w:val="000000"/>
          <w:sz w:val="24"/>
          <w:szCs w:val="24"/>
          <w:highlight w:val="none"/>
        </w:rPr>
        <w:t xml:space="preserve">12.1 投标人应按照招标文件规定格式填报投标分项报价表。</w:t>
      </w:r>
      <w:bookmarkEnd w:id="125"/>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873"/>
        <w:ind w:left="0" w:firstLine="420"/>
        <w:jc w:val="left"/>
        <w:keepLines/>
        <w:keepNext/>
        <w:pageBreakBefore w:val="0"/>
        <w:spacing w:beforeAutospacing="0" w:afterAutospacing="0" w:line="460" w:lineRule="exact"/>
        <w:widowControl w:val="off"/>
        <w:rPr>
          <w:rFonts w:hint="eastAsia" w:ascii="宋体" w:hAnsi="宋体" w:eastAsia="宋体" w:cs="宋体"/>
          <w:sz w:val="24"/>
          <w:szCs w:val="24"/>
          <w:highlight w:val="none"/>
        </w:rPr>
        <w:outlineLvl w:val="2"/>
      </w:pPr>
      <w:r/>
      <w:bookmarkStart w:id="126" w:name="_Toc11484"/>
      <w:r/>
      <w:bookmarkStart w:id="127" w:name="_Hlt26670482"/>
      <w:r/>
      <w:bookmarkStart w:id="128" w:name="_Hlt26954846"/>
      <w:r/>
      <w:bookmarkStart w:id="129" w:name="_Hlt26670486"/>
      <w:r/>
      <w:bookmarkStart w:id="130" w:name="_Hlt26954848"/>
      <w:r/>
      <w:bookmarkStart w:id="131" w:name="_Hlt26954731"/>
      <w:r>
        <w:rPr>
          <w:rFonts w:hint="eastAsia" w:ascii="宋体" w:hAnsi="宋体" w:eastAsia="宋体" w:cs="宋体"/>
          <w:color w:val="000000"/>
          <w:sz w:val="24"/>
          <w:szCs w:val="24"/>
          <w:highlight w:val="none"/>
        </w:rPr>
        <w:t xml:space="preserve">13、技术要求响应及偏离表、商务要求响应及偏离表</w:t>
      </w:r>
      <w:bookmarkEnd w:id="126"/>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 投标人需对招标文件中的技术要求与商务要求逐项作出响应或偏离，并说明原因。</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 投标人可在投标文件中提供认为需要的其他技术文件或说明。</w:t>
      </w:r>
      <w:r/>
    </w:p>
    <w:p>
      <w:pPr>
        <w:pStyle w:val="873"/>
        <w:ind w:left="0" w:firstLine="420"/>
        <w:jc w:val="left"/>
        <w:keepLines/>
        <w:keepNext/>
        <w:pageBreakBefore w:val="0"/>
        <w:spacing w:beforeAutospacing="0" w:afterAutospacing="0" w:line="460" w:lineRule="exact"/>
        <w:widowControl w:val="off"/>
        <w:rPr>
          <w:rFonts w:hint="eastAsia" w:ascii="宋体" w:hAnsi="宋体" w:eastAsia="宋体" w:cs="宋体"/>
          <w:sz w:val="24"/>
          <w:szCs w:val="24"/>
          <w:highlight w:val="none"/>
        </w:rPr>
        <w:outlineLvl w:val="2"/>
      </w:pPr>
      <w:r/>
      <w:bookmarkStart w:id="132" w:name="_Toc20928"/>
      <w:r>
        <w:rPr>
          <w:rFonts w:hint="eastAsia" w:ascii="宋体" w:hAnsi="宋体" w:eastAsia="宋体" w:cs="宋体"/>
          <w:color w:val="000000"/>
          <w:sz w:val="24"/>
          <w:szCs w:val="24"/>
          <w:highlight w:val="none"/>
        </w:rPr>
        <w:t xml:space="preserve">14、服务承诺、培训计划、人员安排及其他</w:t>
      </w:r>
      <w:bookmarkEnd w:id="132"/>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 投标人需根据招标文件要求提供有关售后服务的管理制度，售后服务机构的分布情况，售后服务人员的数量、素质、技术水平及售后服务的反应能力等。</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outlineLvl w:val="3"/>
      </w:pPr>
      <w:r/>
      <w:bookmarkStart w:id="133" w:name="_Toc9387"/>
      <w:r>
        <w:rPr>
          <w:rFonts w:hint="eastAsia" w:ascii="宋体" w:hAnsi="宋体" w:eastAsia="宋体" w:cs="宋体"/>
          <w:color w:val="000000"/>
          <w:sz w:val="24"/>
          <w:szCs w:val="24"/>
          <w:highlight w:val="none"/>
        </w:rPr>
        <w:t xml:space="preserve">14.2 投标人需根据招标文件要求提供培训计划。</w:t>
      </w:r>
      <w:bookmarkEnd w:id="133"/>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投标人需根据招标文件要求提供所投标的的主要组成部分、功能设计、实现思路及关键技术等。</w:t>
      </w:r>
      <w:r/>
    </w:p>
    <w:p>
      <w:pPr>
        <w:pStyle w:val="873"/>
        <w:ind w:left="0" w:firstLine="420"/>
        <w:jc w:val="left"/>
        <w:keepLines/>
        <w:keepNext/>
        <w:pageBreakBefore w:val="0"/>
        <w:spacing w:beforeAutospacing="0" w:afterAutospacing="0" w:line="460" w:lineRule="exact"/>
        <w:widowControl w:val="off"/>
        <w:rPr>
          <w:rFonts w:hint="eastAsia" w:ascii="宋体" w:hAnsi="宋体" w:eastAsia="宋体" w:cs="宋体"/>
          <w:sz w:val="24"/>
          <w:szCs w:val="24"/>
          <w:highlight w:val="none"/>
        </w:rPr>
        <w:outlineLvl w:val="2"/>
      </w:pPr>
      <w:r/>
      <w:bookmarkStart w:id="134" w:name="_Toc14577359"/>
      <w:r/>
      <w:bookmarkStart w:id="135" w:name="_Toc49090510"/>
      <w:r/>
      <w:bookmarkStart w:id="136" w:name="_Toc16852"/>
      <w:r>
        <w:rPr>
          <w:rFonts w:hint="eastAsia" w:ascii="宋体" w:hAnsi="宋体" w:eastAsia="宋体" w:cs="宋体"/>
          <w:color w:val="000000"/>
          <w:sz w:val="24"/>
          <w:szCs w:val="24"/>
          <w:highlight w:val="none"/>
        </w:rPr>
        <w:t xml:space="preserve">15、投标函和开标一览表</w:t>
      </w:r>
      <w:bookmarkEnd w:id="134"/>
      <w:r/>
      <w:bookmarkEnd w:id="135"/>
      <w:r/>
      <w:bookmarkEnd w:id="136"/>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 投标人应按照招标文件中提供的格式完整、正确填写投标函、开标一览表。</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873"/>
        <w:ind w:left="0" w:firstLine="420"/>
        <w:jc w:val="left"/>
        <w:keepLines/>
        <w:keepNext/>
        <w:pageBreakBefore w:val="0"/>
        <w:spacing w:beforeAutospacing="0" w:afterAutospacing="0" w:line="460" w:lineRule="exact"/>
        <w:widowControl w:val="off"/>
        <w:rPr>
          <w:rFonts w:hint="eastAsia" w:ascii="宋体" w:hAnsi="宋体" w:eastAsia="宋体" w:cs="宋体"/>
          <w:sz w:val="24"/>
          <w:szCs w:val="24"/>
          <w:highlight w:val="none"/>
        </w:rPr>
        <w:outlineLvl w:val="2"/>
      </w:pPr>
      <w:r/>
      <w:bookmarkStart w:id="137" w:name="_Toc22665"/>
      <w:r/>
      <w:bookmarkStart w:id="138" w:name="_Toc49090511"/>
      <w:r/>
      <w:bookmarkStart w:id="139" w:name="_Toc14577360"/>
      <w:r>
        <w:rPr>
          <w:rFonts w:hint="eastAsia" w:ascii="宋体" w:hAnsi="宋体" w:eastAsia="宋体" w:cs="宋体"/>
          <w:color w:val="000000"/>
          <w:sz w:val="24"/>
          <w:szCs w:val="24"/>
          <w:highlight w:val="none"/>
        </w:rPr>
        <w:t xml:space="preserve">16、投标有效期</w:t>
      </w:r>
      <w:bookmarkEnd w:id="137"/>
      <w:r/>
      <w:bookmarkEnd w:id="138"/>
      <w:r/>
      <w:bookmarkEnd w:id="139"/>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16.1投标有效期为采购中心规定的开标之日后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873"/>
        <w:ind w:left="0" w:firstLine="420"/>
        <w:jc w:val="left"/>
        <w:keepLines/>
        <w:keepNext/>
        <w:pageBreakBefore w:val="0"/>
        <w:spacing w:beforeAutospacing="0" w:afterAutospacing="0" w:line="460" w:lineRule="exact"/>
        <w:widowControl w:val="off"/>
        <w:rPr>
          <w:rFonts w:hint="eastAsia" w:ascii="宋体" w:hAnsi="宋体" w:eastAsia="宋体" w:cs="宋体"/>
          <w:sz w:val="24"/>
          <w:szCs w:val="24"/>
          <w:highlight w:val="none"/>
        </w:rPr>
        <w:outlineLvl w:val="2"/>
      </w:pPr>
      <w:r/>
      <w:bookmarkStart w:id="140" w:name="_Toc31246"/>
      <w:r>
        <w:rPr>
          <w:rFonts w:hint="eastAsia" w:ascii="宋体" w:hAnsi="宋体" w:eastAsia="宋体" w:cs="宋体"/>
          <w:color w:val="000000"/>
          <w:sz w:val="24"/>
          <w:szCs w:val="24"/>
          <w:highlight w:val="none"/>
        </w:rPr>
        <w:t xml:space="preserve">17、投标有效期的延长</w:t>
      </w:r>
      <w:bookmarkEnd w:id="140"/>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pStyle w:val="873"/>
        <w:ind w:left="0"/>
        <w:jc w:val="left"/>
        <w:keepLines/>
        <w:keepNext/>
        <w:pageBreakBefore w:val="0"/>
        <w:spacing w:beforeAutospacing="0" w:afterAutospacing="0" w:line="460" w:lineRule="exact"/>
        <w:widowControl w:val="off"/>
        <w:rPr>
          <w:rFonts w:hint="eastAsia" w:ascii="宋体" w:hAnsi="宋体" w:eastAsia="宋体" w:cs="宋体"/>
          <w:sz w:val="24"/>
          <w:szCs w:val="24"/>
          <w:highlight w:val="none"/>
        </w:rPr>
        <w:outlineLvl w:val="1"/>
      </w:pPr>
      <w:r/>
      <w:bookmarkStart w:id="141" w:name="_Toc20823296"/>
      <w:r/>
      <w:bookmarkStart w:id="142" w:name="_Toc120614217"/>
      <w:r/>
      <w:bookmarkStart w:id="143" w:name="_Toc16938540"/>
      <w:r/>
      <w:bookmarkStart w:id="144" w:name="_Toc5121"/>
      <w:r/>
      <w:bookmarkStart w:id="145" w:name="_Toc513029224"/>
      <w:r/>
      <w:bookmarkStart w:id="146" w:name="_Hlt26954739"/>
      <w:r/>
      <w:bookmarkStart w:id="147" w:name="_Hlt26954852"/>
      <w:r>
        <w:rPr>
          <w:rFonts w:hint="eastAsia" w:ascii="宋体" w:hAnsi="宋体" w:eastAsia="宋体" w:cs="宋体"/>
          <w:b/>
          <w:color w:val="000000"/>
          <w:sz w:val="24"/>
          <w:szCs w:val="24"/>
          <w:highlight w:val="none"/>
        </w:rPr>
        <w:t xml:space="preserve">四、投标文件的递交</w:t>
      </w:r>
      <w:bookmarkEnd w:id="141"/>
      <w:r/>
      <w:bookmarkEnd w:id="142"/>
      <w:r/>
      <w:bookmarkEnd w:id="143"/>
      <w:r/>
      <w:bookmarkEnd w:id="144"/>
      <w:r/>
      <w:bookmarkEnd w:id="145"/>
      <w:r/>
      <w:r/>
    </w:p>
    <w:p>
      <w:pPr>
        <w:pStyle w:val="873"/>
        <w:ind w:left="0" w:firstLine="420"/>
        <w:jc w:val="left"/>
        <w:keepLines/>
        <w:keepNext/>
        <w:pageBreakBefore w:val="0"/>
        <w:spacing w:beforeAutospacing="0" w:afterAutospacing="0" w:line="460" w:lineRule="exact"/>
        <w:widowControl w:val="off"/>
        <w:rPr>
          <w:rFonts w:hint="eastAsia" w:ascii="宋体" w:hAnsi="宋体" w:eastAsia="宋体" w:cs="宋体"/>
          <w:sz w:val="24"/>
          <w:szCs w:val="24"/>
          <w:highlight w:val="none"/>
        </w:rPr>
        <w:outlineLvl w:val="2"/>
      </w:pPr>
      <w:r/>
      <w:bookmarkStart w:id="148" w:name="_Toc16938541"/>
      <w:r/>
      <w:bookmarkStart w:id="149" w:name="_Toc513029225"/>
      <w:r/>
      <w:bookmarkStart w:id="150" w:name="_Toc462564084"/>
      <w:r/>
      <w:bookmarkStart w:id="151" w:name="_Toc20823297"/>
      <w:r/>
      <w:bookmarkStart w:id="152" w:name="_Toc31829"/>
      <w:r>
        <w:rPr>
          <w:rFonts w:hint="eastAsia" w:ascii="宋体" w:hAnsi="宋体" w:eastAsia="宋体" w:cs="宋体"/>
          <w:color w:val="000000"/>
          <w:sz w:val="24"/>
          <w:szCs w:val="24"/>
          <w:highlight w:val="none"/>
        </w:rPr>
        <w:t xml:space="preserve">18、电子投标文件</w:t>
      </w:r>
      <w:bookmarkEnd w:id="148"/>
      <w:r/>
      <w:bookmarkEnd w:id="149"/>
      <w:r/>
      <w:bookmarkEnd w:id="150"/>
      <w:r/>
      <w:bookmarkEnd w:id="151"/>
      <w:r>
        <w:rPr>
          <w:rFonts w:hint="eastAsia" w:ascii="宋体" w:hAnsi="宋体" w:eastAsia="宋体" w:cs="宋体"/>
          <w:color w:val="000000"/>
          <w:sz w:val="24"/>
          <w:szCs w:val="24"/>
          <w:highlight w:val="none"/>
        </w:rPr>
        <w:t xml:space="preserve">的递交</w:t>
      </w:r>
      <w:bookmarkEnd w:id="152"/>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18.1投标人应当按照《操作手册》规定，在投标截止时间前制作并上传电子投标文件。</w:t>
      </w:r>
      <w:bookmarkStart w:id="153" w:name="_Toc16938542"/>
      <w:r/>
      <w:bookmarkEnd w:id="153"/>
      <w:r/>
      <w:bookmarkStart w:id="154" w:name="_Toc20823298"/>
      <w:r/>
      <w:bookmarkEnd w:id="154"/>
      <w:r/>
      <w:bookmarkStart w:id="155" w:name="_Toc513029226"/>
      <w:r/>
      <w:r/>
    </w:p>
    <w:p>
      <w:pPr>
        <w:pStyle w:val="873"/>
        <w:ind w:left="0" w:firstLine="420"/>
        <w:jc w:val="left"/>
        <w:keepLines/>
        <w:keepNext/>
        <w:pageBreakBefore w:val="0"/>
        <w:spacing w:beforeAutospacing="0" w:afterAutospacing="0" w:line="460" w:lineRule="exact"/>
        <w:widowControl w:val="off"/>
        <w:rPr>
          <w:rFonts w:hint="eastAsia" w:ascii="宋体" w:hAnsi="宋体" w:eastAsia="宋体" w:cs="宋体"/>
          <w:sz w:val="24"/>
          <w:szCs w:val="24"/>
          <w:highlight w:val="none"/>
        </w:rPr>
        <w:outlineLvl w:val="2"/>
      </w:pPr>
      <w:r/>
      <w:bookmarkStart w:id="156" w:name="_Toc19391"/>
      <w:r>
        <w:rPr>
          <w:rFonts w:hint="eastAsia" w:ascii="宋体" w:hAnsi="宋体" w:eastAsia="宋体" w:cs="宋体"/>
          <w:color w:val="000000"/>
          <w:sz w:val="24"/>
          <w:szCs w:val="24"/>
          <w:highlight w:val="none"/>
        </w:rPr>
        <w:t xml:space="preserve">19、投标截止日期</w:t>
      </w:r>
      <w:bookmarkEnd w:id="156"/>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19.1 投标人上传电子投标文件的时间不得迟于招标公告中规定的投标截止时间。</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19.2 采购中心可以按照规定，通过修改招标文件酌情延长投标截止日期，在此情况下，投标人的所有权利和义务以及投标人受制的截止日期均应以延长后新的截止日期为准。</w:t>
      </w:r>
      <w:r/>
    </w:p>
    <w:p>
      <w:pPr>
        <w:pStyle w:val="873"/>
        <w:ind w:left="0" w:firstLine="420"/>
        <w:jc w:val="left"/>
        <w:keepLines/>
        <w:keepNext/>
        <w:pageBreakBefore w:val="0"/>
        <w:spacing w:beforeAutospacing="0" w:afterAutospacing="0" w:line="460" w:lineRule="exact"/>
        <w:widowControl w:val="off"/>
        <w:rPr>
          <w:rFonts w:hint="eastAsia" w:ascii="宋体" w:hAnsi="宋体" w:eastAsia="宋体" w:cs="宋体"/>
          <w:sz w:val="24"/>
          <w:szCs w:val="24"/>
          <w:highlight w:val="none"/>
        </w:rPr>
        <w:outlineLvl w:val="2"/>
      </w:pPr>
      <w:r/>
      <w:bookmarkStart w:id="157" w:name="_Toc20823299"/>
      <w:r/>
      <w:bookmarkStart w:id="158" w:name="_Toc513029227"/>
      <w:r/>
      <w:bookmarkStart w:id="159" w:name="_Toc16938543"/>
      <w:r/>
      <w:bookmarkStart w:id="160" w:name="_Toc894"/>
      <w:r>
        <w:rPr>
          <w:rFonts w:hint="eastAsia" w:ascii="宋体" w:hAnsi="宋体" w:eastAsia="宋体" w:cs="宋体"/>
          <w:color w:val="000000"/>
          <w:sz w:val="24"/>
          <w:szCs w:val="24"/>
          <w:highlight w:val="none"/>
        </w:rPr>
        <w:t xml:space="preserve">20、投标文件</w:t>
      </w:r>
      <w:bookmarkEnd w:id="157"/>
      <w:r/>
      <w:bookmarkEnd w:id="158"/>
      <w:r/>
      <w:bookmarkEnd w:id="159"/>
      <w:r>
        <w:rPr>
          <w:rFonts w:hint="eastAsia" w:ascii="宋体" w:hAnsi="宋体" w:eastAsia="宋体" w:cs="宋体"/>
          <w:color w:val="000000"/>
          <w:sz w:val="24"/>
          <w:szCs w:val="24"/>
          <w:highlight w:val="none"/>
        </w:rPr>
        <w:t xml:space="preserve">的拒收</w:t>
      </w:r>
      <w:bookmarkEnd w:id="160"/>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 采购中心拒绝接收在其规定的投标截止时间后上传的任何投标文件。</w:t>
      </w:r>
      <w:r/>
    </w:p>
    <w:p>
      <w:pPr>
        <w:pStyle w:val="873"/>
        <w:ind w:left="0" w:firstLine="420"/>
        <w:jc w:val="left"/>
        <w:keepLines/>
        <w:keepNext/>
        <w:pageBreakBefore w:val="0"/>
        <w:spacing w:beforeAutospacing="0" w:afterAutospacing="0" w:line="460" w:lineRule="exact"/>
        <w:widowControl w:val="off"/>
        <w:rPr>
          <w:rFonts w:hint="eastAsia" w:ascii="宋体" w:hAnsi="宋体" w:eastAsia="宋体" w:cs="宋体"/>
          <w:sz w:val="24"/>
          <w:szCs w:val="24"/>
          <w:highlight w:val="none"/>
        </w:rPr>
        <w:outlineLvl w:val="2"/>
      </w:pPr>
      <w:r/>
      <w:bookmarkStart w:id="161" w:name="_Toc16938544"/>
      <w:r/>
      <w:bookmarkStart w:id="162" w:name="_Toc27832"/>
      <w:r/>
      <w:bookmarkStart w:id="163" w:name="_Toc20823300"/>
      <w:r/>
      <w:bookmarkStart w:id="164" w:name="_Toc513029228"/>
      <w:r>
        <w:rPr>
          <w:rFonts w:hint="eastAsia" w:ascii="宋体" w:hAnsi="宋体" w:eastAsia="宋体" w:cs="宋体"/>
          <w:color w:val="000000"/>
          <w:sz w:val="24"/>
          <w:szCs w:val="24"/>
          <w:highlight w:val="none"/>
        </w:rPr>
        <w:t xml:space="preserve">21、投标文件的撤回和修改</w:t>
      </w:r>
      <w:bookmarkEnd w:id="161"/>
      <w:r/>
      <w:bookmarkEnd w:id="162"/>
      <w:r/>
      <w:bookmarkEnd w:id="163"/>
      <w:r/>
      <w:bookmarkEnd w:id="164"/>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outlineLvl w:val="3"/>
      </w:pPr>
      <w:r/>
      <w:bookmarkStart w:id="165" w:name="_Toc14424"/>
      <w:r>
        <w:rPr>
          <w:rFonts w:hint="eastAsia" w:ascii="宋体" w:hAnsi="宋体" w:eastAsia="宋体" w:cs="宋体"/>
          <w:color w:val="000000"/>
          <w:sz w:val="24"/>
          <w:szCs w:val="24"/>
          <w:highlight w:val="none"/>
        </w:rPr>
        <w:t xml:space="preserve">21.1 投标文件的撤回</w:t>
      </w:r>
      <w:bookmarkEnd w:id="165"/>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outlineLvl w:val="4"/>
      </w:pPr>
      <w:r/>
      <w:bookmarkStart w:id="166" w:name="_Toc21890"/>
      <w:r>
        <w:rPr>
          <w:rFonts w:hint="eastAsia" w:ascii="宋体" w:hAnsi="宋体" w:eastAsia="宋体" w:cs="宋体"/>
          <w:color w:val="000000"/>
          <w:sz w:val="24"/>
          <w:szCs w:val="24"/>
          <w:highlight w:val="none"/>
        </w:rPr>
        <w:t xml:space="preserve">21.1.1 电子投标文件的撤回</w:t>
      </w:r>
      <w:bookmarkEnd w:id="166"/>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21.1.2 投标人撤回电子投标文件，则认为其不再参与本项目投标活动。</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outlineLvl w:val="3"/>
      </w:pPr>
      <w:r/>
      <w:bookmarkStart w:id="167" w:name="_Toc31767"/>
      <w:r>
        <w:rPr>
          <w:rFonts w:hint="eastAsia" w:ascii="宋体" w:hAnsi="宋体" w:eastAsia="宋体" w:cs="宋体"/>
          <w:color w:val="000000"/>
          <w:sz w:val="24"/>
          <w:szCs w:val="24"/>
          <w:highlight w:val="none"/>
        </w:rPr>
        <w:t xml:space="preserve">21.2 投标文件的修改</w:t>
      </w:r>
      <w:bookmarkEnd w:id="167"/>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21.2.1投标人可在投标截止时间前，对其电子投标文件进行修改，具体操作方法见《操作手册》。</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21.2.2 在投标截止时间之后，投标人不得对其电子投标文件作任何修改。</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21.3 在投标截止时间至招标文件中规定的投标有效期满之间的这段时间内，投标人不得撤回其投标。</w:t>
      </w:r>
      <w:r/>
    </w:p>
    <w:p>
      <w:pPr>
        <w:pStyle w:val="873"/>
        <w:ind w:left="0" w:firstLine="482"/>
        <w:jc w:val="left"/>
        <w:keepLines/>
        <w:keepNext/>
        <w:pageBreakBefore w:val="0"/>
        <w:spacing w:beforeAutospacing="0" w:afterAutospacing="0" w:line="460" w:lineRule="exact"/>
        <w:widowControl w:val="off"/>
        <w:rPr>
          <w:rFonts w:hint="eastAsia" w:ascii="宋体" w:hAnsi="宋体" w:eastAsia="宋体" w:cs="宋体"/>
          <w:sz w:val="24"/>
          <w:szCs w:val="24"/>
          <w:highlight w:val="none"/>
        </w:rPr>
        <w:outlineLvl w:val="1"/>
      </w:pPr>
      <w:r/>
      <w:bookmarkStart w:id="168" w:name="_Toc16938545"/>
      <w:r/>
      <w:bookmarkStart w:id="169" w:name="_Toc513029229"/>
      <w:r/>
      <w:bookmarkStart w:id="170" w:name="_Toc20823301"/>
      <w:r/>
      <w:bookmarkStart w:id="171" w:name="_Toc21391"/>
      <w:r/>
      <w:bookmarkStart w:id="172" w:name="_Toc120614218"/>
      <w:r>
        <w:rPr>
          <w:rFonts w:hint="eastAsia" w:ascii="宋体" w:hAnsi="宋体" w:eastAsia="宋体" w:cs="宋体"/>
          <w:b/>
          <w:color w:val="000000"/>
          <w:sz w:val="24"/>
          <w:szCs w:val="24"/>
          <w:highlight w:val="none"/>
        </w:rPr>
        <w:t xml:space="preserve">五、开标与评标</w:t>
      </w:r>
      <w:bookmarkEnd w:id="168"/>
      <w:r/>
      <w:bookmarkEnd w:id="169"/>
      <w:r/>
      <w:bookmarkEnd w:id="170"/>
      <w:r/>
      <w:bookmarkEnd w:id="171"/>
      <w:r/>
      <w:bookmarkEnd w:id="172"/>
      <w:r/>
      <w:r/>
    </w:p>
    <w:p>
      <w:pPr>
        <w:pStyle w:val="873"/>
        <w:ind w:left="0" w:firstLine="420"/>
        <w:jc w:val="left"/>
        <w:keepLines/>
        <w:keepNext/>
        <w:pageBreakBefore w:val="0"/>
        <w:spacing w:beforeAutospacing="0" w:afterAutospacing="0" w:line="460" w:lineRule="exact"/>
        <w:widowControl w:val="off"/>
        <w:rPr>
          <w:rFonts w:hint="eastAsia" w:ascii="宋体" w:hAnsi="宋体" w:eastAsia="宋体" w:cs="宋体"/>
          <w:sz w:val="24"/>
          <w:szCs w:val="24"/>
          <w:highlight w:val="none"/>
        </w:rPr>
        <w:outlineLvl w:val="2"/>
      </w:pPr>
      <w:r/>
      <w:bookmarkStart w:id="173" w:name="_Toc16938546"/>
      <w:r/>
      <w:bookmarkStart w:id="174" w:name="_Toc513029230"/>
      <w:r/>
      <w:bookmarkStart w:id="175" w:name="_Toc23341"/>
      <w:r/>
      <w:bookmarkStart w:id="176" w:name="_Toc20823302"/>
      <w:r>
        <w:rPr>
          <w:rFonts w:hint="eastAsia" w:ascii="宋体" w:hAnsi="宋体" w:eastAsia="宋体" w:cs="宋体"/>
          <w:color w:val="000000"/>
          <w:sz w:val="24"/>
          <w:szCs w:val="24"/>
          <w:highlight w:val="none"/>
        </w:rPr>
        <w:t xml:space="preserve">22、开标</w:t>
      </w:r>
      <w:bookmarkEnd w:id="173"/>
      <w:r/>
      <w:bookmarkEnd w:id="174"/>
      <w:r/>
      <w:bookmarkEnd w:id="175"/>
      <w:r/>
      <w:bookmarkEnd w:id="176"/>
      <w:r/>
      <w:r/>
    </w:p>
    <w:p>
      <w:pPr>
        <w:pStyle w:val="873"/>
        <w:ind w:left="0" w:firstLine="360"/>
        <w:jc w:val="lef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22.1 采购中心将在招标公告中规定的时间和地点组织公开开标。投标人应当按照《操作手册》规定，参加开标活动</w:t>
      </w:r>
      <w:r>
        <w:rPr>
          <w:rFonts w:hint="eastAsia" w:ascii="宋体" w:hAnsi="宋体" w:eastAsia="宋体" w:cs="宋体"/>
          <w:color w:val="auto"/>
          <w:sz w:val="24"/>
          <w:szCs w:val="24"/>
          <w:highlight w:val="none"/>
        </w:rPr>
        <w:t xml:space="preserve">和在苏采云系统规定的时间内对投标文件进行解密。</w:t>
      </w:r>
      <w:r/>
    </w:p>
    <w:p>
      <w:pPr>
        <w:pStyle w:val="873"/>
        <w:ind w:left="0" w:firstLine="480"/>
        <w:jc w:val="lef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22.2开标仪式由采购中心组织。苏采云系统将自动对项目进行开标，并宣布各投标人名称和投标价格。</w:t>
      </w:r>
      <w:r/>
    </w:p>
    <w:p>
      <w:pPr>
        <w:pStyle w:val="873"/>
        <w:ind w:left="0" w:firstLine="480"/>
        <w:jc w:val="lef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22.3投标人在开标过程中涉及到的投标文件解密、开标结果确认等工作，应按照《操作手册》规定执行。</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 苏采云系统中《开标记录表》宣布后5分钟内未提出的</w:t>
      </w:r>
      <w:r>
        <w:rPr>
          <w:rFonts w:hint="eastAsia" w:ascii="宋体" w:hAnsi="宋体" w:eastAsia="宋体" w:cs="宋体"/>
          <w:color w:val="000000"/>
          <w:sz w:val="24"/>
          <w:szCs w:val="24"/>
          <w:highlight w:val="none"/>
        </w:rPr>
        <w:t xml:space="preserve">，视同认可开标结果。</w:t>
      </w:r>
      <w:r/>
    </w:p>
    <w:p>
      <w:pPr>
        <w:pStyle w:val="873"/>
        <w:ind w:firstLine="240"/>
        <w:jc w:val="left"/>
        <w:keepLines/>
        <w:keepNext/>
        <w:pageBreakBefore w:val="0"/>
        <w:spacing w:beforeAutospacing="0" w:afterAutospacing="0" w:line="460" w:lineRule="exact"/>
        <w:widowControl w:val="off"/>
        <w:rPr>
          <w:rFonts w:hint="eastAsia" w:ascii="宋体" w:hAnsi="宋体" w:eastAsia="宋体" w:cs="宋体"/>
          <w:sz w:val="24"/>
          <w:szCs w:val="24"/>
          <w:highlight w:val="none"/>
        </w:rPr>
        <w:outlineLvl w:val="2"/>
      </w:pPr>
      <w:r/>
      <w:bookmarkStart w:id="177" w:name="_Toc513029231"/>
      <w:r/>
      <w:bookmarkStart w:id="178" w:name="_Toc2861"/>
      <w:r/>
      <w:bookmarkStart w:id="179" w:name="_Toc16938547"/>
      <w:r/>
      <w:bookmarkStart w:id="180" w:name="_Toc20823303"/>
      <w:r>
        <w:rPr>
          <w:rFonts w:hint="eastAsia" w:ascii="宋体" w:hAnsi="宋体" w:eastAsia="宋体" w:cs="宋体"/>
          <w:color w:val="000000"/>
          <w:sz w:val="24"/>
          <w:szCs w:val="24"/>
          <w:highlight w:val="none"/>
        </w:rPr>
        <w:t xml:space="preserve">23、评标委员会</w:t>
      </w:r>
      <w:bookmarkEnd w:id="177"/>
      <w:r/>
      <w:bookmarkEnd w:id="178"/>
      <w:r/>
      <w:bookmarkEnd w:id="179"/>
      <w:r/>
      <w:bookmarkEnd w:id="180"/>
      <w:r/>
      <w:r/>
    </w:p>
    <w:p>
      <w:pPr>
        <w:pStyle w:val="873"/>
        <w:ind w:left="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23.1</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开标后，采购中心将立即组织评标委员会（以下简称评委会）进行评标。</w:t>
      </w:r>
      <w:r/>
    </w:p>
    <w:p>
      <w:pPr>
        <w:pStyle w:val="873"/>
        <w:ind w:left="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23.2 评委会由采购人代表和有关技术、经济等方面的专家组成，且人员构成符合政府采购有关规定。</w:t>
      </w:r>
      <w:r/>
    </w:p>
    <w:p>
      <w:pPr>
        <w:pStyle w:val="873"/>
        <w:ind w:left="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873"/>
        <w:ind w:left="0" w:firstLine="420"/>
        <w:jc w:val="left"/>
        <w:keepLines/>
        <w:keepNext/>
        <w:pageBreakBefore w:val="0"/>
        <w:spacing w:beforeAutospacing="0" w:afterAutospacing="0" w:line="460" w:lineRule="exact"/>
        <w:widowControl w:val="off"/>
        <w:rPr>
          <w:rFonts w:hint="eastAsia" w:ascii="宋体" w:hAnsi="宋体" w:eastAsia="宋体" w:cs="宋体"/>
          <w:sz w:val="24"/>
          <w:szCs w:val="24"/>
          <w:highlight w:val="none"/>
        </w:rPr>
        <w:outlineLvl w:val="2"/>
      </w:pPr>
      <w:r/>
      <w:bookmarkStart w:id="181" w:name="_Toc5073"/>
      <w:r>
        <w:rPr>
          <w:rFonts w:hint="eastAsia" w:ascii="宋体" w:hAnsi="宋体" w:eastAsia="宋体" w:cs="宋体"/>
          <w:color w:val="000000"/>
          <w:sz w:val="24"/>
          <w:szCs w:val="24"/>
          <w:highlight w:val="none"/>
        </w:rPr>
        <w:t xml:space="preserve">24．评标过程的保密与公正</w:t>
      </w:r>
      <w:bookmarkEnd w:id="181"/>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24.1凡是与审查、澄清、评价和比较投标的有关资料以及授标建议等，采购人、评委、采购中心均不得向投标人或与评标无关的其他人员透露。</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24.2在评标过程中，投标人不得以任何行为影响评标过程，否则其投标文件将被作为无效投标文件。</w:t>
      </w:r>
      <w:r/>
    </w:p>
    <w:p>
      <w:pPr>
        <w:pStyle w:val="873"/>
        <w:ind w:left="0" w:firstLine="480"/>
        <w:jc w:val="lef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24.3 采购中心和评标委员会不向未中标的投标人解释未中标原因，也不公布评标过程中的相关</w:t>
      </w:r>
      <w:r>
        <w:rPr>
          <w:rFonts w:hint="eastAsia" w:ascii="宋体" w:hAnsi="宋体" w:eastAsia="宋体" w:cs="宋体"/>
          <w:color w:val="auto"/>
          <w:sz w:val="24"/>
          <w:szCs w:val="24"/>
          <w:highlight w:val="none"/>
        </w:rPr>
        <w:t xml:space="preserve">细节。</w:t>
      </w:r>
      <w:r/>
    </w:p>
    <w:p>
      <w:pPr>
        <w:pStyle w:val="873"/>
        <w:ind w:left="0" w:firstLine="480"/>
        <w:jc w:val="lef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w:t>
      </w:r>
      <w:r>
        <w:rPr>
          <w:rFonts w:hint="eastAsia" w:ascii="宋体" w:hAnsi="宋体" w:eastAsia="宋体" w:cs="宋体"/>
          <w:color w:val="000000"/>
          <w:sz w:val="24"/>
          <w:szCs w:val="24"/>
          <w:highlight w:val="none"/>
        </w:rPr>
        <w:t xml:space="preserve">排序情况。</w:t>
      </w:r>
      <w:r>
        <w:rPr>
          <w:rFonts w:hint="eastAsia" w:ascii="宋体" w:hAnsi="宋体" w:eastAsia="宋体" w:cs="宋体"/>
          <w:color w:val="000000"/>
          <w:sz w:val="24"/>
          <w:szCs w:val="24"/>
          <w:highlight w:val="none"/>
          <w:shd w:val="clear" w:color="auto" w:fill="auto"/>
        </w:rPr>
        <w:t xml:space="preserve">（提醒：经</w:t>
      </w:r>
      <w:r>
        <w:rPr>
          <w:rFonts w:hint="eastAsia" w:ascii="宋体" w:hAnsi="宋体" w:eastAsia="宋体" w:cs="宋体"/>
          <w:color w:val="auto"/>
          <w:sz w:val="24"/>
          <w:szCs w:val="24"/>
          <w:highlight w:val="none"/>
          <w:shd w:val="clear" w:color="auto" w:fill="auto"/>
        </w:rPr>
        <w:t xml:space="preserve">办人在苏采云系统查询到中标结果公告后，再点击推送。招标文件定稿后该提醒删除）</w:t>
      </w:r>
      <w:r/>
    </w:p>
    <w:p>
      <w:pPr>
        <w:pStyle w:val="873"/>
        <w:ind w:left="0" w:firstLine="420"/>
        <w:jc w:val="left"/>
        <w:keepLines/>
        <w:keepNext/>
        <w:pageBreakBefore w:val="0"/>
        <w:spacing w:beforeAutospacing="0" w:afterAutospacing="0" w:line="460" w:lineRule="exact"/>
        <w:widowControl w:val="off"/>
        <w:rPr>
          <w:rFonts w:hint="eastAsia" w:ascii="宋体" w:hAnsi="宋体" w:eastAsia="宋体" w:cs="宋体"/>
          <w:sz w:val="24"/>
          <w:szCs w:val="24"/>
          <w:highlight w:val="none"/>
        </w:rPr>
        <w:outlineLvl w:val="2"/>
      </w:pPr>
      <w:r/>
      <w:bookmarkStart w:id="182" w:name="_Toc16938548"/>
      <w:r/>
      <w:bookmarkStart w:id="183" w:name="_Toc513029232"/>
      <w:r/>
      <w:bookmarkStart w:id="184" w:name="_Toc20823304"/>
      <w:r/>
      <w:bookmarkStart w:id="185" w:name="_Toc10347"/>
      <w:r>
        <w:rPr>
          <w:rFonts w:hint="eastAsia" w:ascii="宋体" w:hAnsi="宋体" w:eastAsia="宋体" w:cs="宋体"/>
          <w:color w:val="000000"/>
          <w:sz w:val="24"/>
          <w:szCs w:val="24"/>
          <w:highlight w:val="none"/>
        </w:rPr>
        <w:t xml:space="preserve">25．投标文件的澄清</w:t>
      </w:r>
      <w:bookmarkEnd w:id="182"/>
      <w:r/>
      <w:bookmarkEnd w:id="183"/>
      <w:r/>
      <w:bookmarkEnd w:id="184"/>
      <w:r/>
      <w:bookmarkEnd w:id="185"/>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bookmarkStart w:id="186" w:name="_Toc20823305"/>
      <w:r/>
      <w:bookmarkStart w:id="187" w:name="_Toc16938549"/>
      <w:r/>
      <w:bookmarkStart w:id="188" w:name="_Toc513029233"/>
      <w:r>
        <w:rPr>
          <w:rFonts w:hint="eastAsia" w:ascii="宋体" w:hAnsi="宋体" w:eastAsia="宋体" w:cs="宋体"/>
          <w:color w:val="000000"/>
          <w:sz w:val="24"/>
          <w:szCs w:val="24"/>
          <w:highlight w:val="none"/>
        </w:rPr>
        <w:t xml:space="preserve">25.1评标期间，评委会对投标文件中含义不明确、同类问题表述不一致或者有明显文字和计算错误的内容 ，有权要求投标人作出必要的澄清、说明或者补正。</w:t>
      </w:r>
      <w:bookmarkEnd w:id="186"/>
      <w:r/>
      <w:bookmarkEnd w:id="187"/>
      <w:r/>
      <w:bookmarkEnd w:id="188"/>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873"/>
        <w:ind w:left="0" w:firstLine="480"/>
        <w:jc w:val="lef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p>
    <w:p>
      <w:pPr>
        <w:pStyle w:val="873"/>
        <w:ind w:left="0" w:firstLine="480"/>
        <w:jc w:val="lef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25.3 接到评委会澄清、说明和补正要求的投标人如未按规定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w:t>
      </w:r>
      <w:r>
        <w:rPr>
          <w:rFonts w:hint="eastAsia" w:ascii="宋体" w:hAnsi="宋体" w:eastAsia="宋体" w:cs="宋体"/>
          <w:color w:val="000000"/>
          <w:sz w:val="24"/>
          <w:szCs w:val="24"/>
          <w:highlight w:val="none"/>
        </w:rPr>
        <w:t xml:space="preserve">说明和补正，其风险由投标人自行承担。</w:t>
      </w:r>
      <w:r/>
    </w:p>
    <w:p>
      <w:pPr>
        <w:pStyle w:val="873"/>
        <w:ind w:left="0" w:firstLine="420"/>
        <w:jc w:val="left"/>
        <w:keepLines/>
        <w:keepNext/>
        <w:pageBreakBefore w:val="0"/>
        <w:spacing w:beforeAutospacing="0" w:afterAutospacing="0" w:line="460" w:lineRule="exact"/>
        <w:widowControl w:val="off"/>
        <w:rPr>
          <w:rFonts w:hint="eastAsia" w:ascii="宋体" w:hAnsi="宋体" w:eastAsia="宋体" w:cs="宋体"/>
          <w:sz w:val="24"/>
          <w:szCs w:val="24"/>
          <w:highlight w:val="none"/>
        </w:rPr>
        <w:outlineLvl w:val="2"/>
      </w:pPr>
      <w:r/>
      <w:bookmarkStart w:id="189" w:name="_Toc13757"/>
      <w:r>
        <w:rPr>
          <w:rFonts w:hint="eastAsia" w:ascii="宋体" w:hAnsi="宋体" w:eastAsia="宋体" w:cs="宋体"/>
          <w:color w:val="000000"/>
          <w:sz w:val="24"/>
          <w:szCs w:val="24"/>
          <w:highlight w:val="none"/>
        </w:rPr>
        <w:t xml:space="preserve">26、对投标文件的初审</w:t>
      </w:r>
      <w:bookmarkEnd w:id="189"/>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outlineLvl w:val="3"/>
      </w:pPr>
      <w:r/>
      <w:bookmarkStart w:id="190" w:name="_Toc26716"/>
      <w:r>
        <w:rPr>
          <w:rFonts w:hint="eastAsia" w:ascii="宋体" w:hAnsi="宋体" w:eastAsia="宋体" w:cs="宋体"/>
          <w:color w:val="000000"/>
          <w:sz w:val="24"/>
          <w:szCs w:val="24"/>
          <w:highlight w:val="none"/>
        </w:rPr>
        <w:t xml:space="preserve">26.1投标文件初审分为资格审查和符合性审查。</w:t>
      </w:r>
      <w:bookmarkEnd w:id="190"/>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26.1.2 符合性审查：依据招标文件的规定，由评委会从投标文件的有效性、完整性和对招标文件的响应程度进行审查，以确定是否对招标文件的实质性要求作出响应。</w:t>
      </w:r>
      <w:r/>
    </w:p>
    <w:p>
      <w:pPr>
        <w:pStyle w:val="873"/>
        <w:ind w:left="0" w:firstLine="480"/>
        <w:jc w:val="lef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26.1.3 未通过资格审查或符合性审查的投标人，采购中心将</w:t>
      </w:r>
      <w:r>
        <w:rPr>
          <w:rFonts w:hint="eastAsia" w:ascii="宋体" w:hAnsi="宋体" w:eastAsia="宋体" w:cs="宋体"/>
          <w:color w:val="auto"/>
          <w:sz w:val="24"/>
          <w:szCs w:val="24"/>
          <w:highlight w:val="none"/>
        </w:rPr>
        <w:t xml:space="preserve">在苏采云系统中告知未通过资格审查或符合性审查的原因，评审结束后，采购中心将不再告知未通过资格审查或符合性审查的原因。</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26.3如果投标文件实质上没有响应招标文件的要求，评委会将予以拒绝，投标人不得通过修改或撤销不</w:t>
      </w:r>
      <w:r>
        <w:rPr>
          <w:rFonts w:hint="eastAsia" w:ascii="宋体" w:hAnsi="宋体" w:eastAsia="宋体" w:cs="宋体"/>
          <w:color w:val="000000"/>
          <w:sz w:val="24"/>
          <w:szCs w:val="24"/>
          <w:highlight w:val="none"/>
          <w:lang w:val="en-US" w:eastAsia="zh-CN"/>
        </w:rPr>
        <w:t xml:space="preserve">符</w:t>
      </w:r>
      <w:r>
        <w:rPr>
          <w:rFonts w:hint="eastAsia" w:ascii="宋体" w:hAnsi="宋体" w:eastAsia="宋体" w:cs="宋体"/>
          <w:color w:val="000000"/>
          <w:sz w:val="24"/>
          <w:szCs w:val="24"/>
          <w:highlight w:val="none"/>
        </w:rPr>
        <w:t xml:space="preserve">合要求的偏离或保留而使其投标成为实质性响应的投标。</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26.4评委会将对确定为实质性响应的投标进行进一步审核，看其是否有计算上或累加上的算术错误，修正错误的原则如下：</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outlineLvl w:val="4"/>
      </w:pPr>
      <w:r/>
      <w:bookmarkStart w:id="191" w:name="_Toc19695"/>
      <w:r>
        <w:rPr>
          <w:rFonts w:hint="eastAsia" w:ascii="宋体" w:hAnsi="宋体" w:eastAsia="宋体" w:cs="宋体"/>
          <w:color w:val="000000"/>
          <w:sz w:val="24"/>
          <w:szCs w:val="24"/>
          <w:highlight w:val="none"/>
        </w:rPr>
        <w:t xml:space="preserve">（2）大写金额和小写金额不一致的，以大写金额为准。</w:t>
      </w:r>
      <w:bookmarkEnd w:id="191"/>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p>
    <w:p>
      <w:pPr>
        <w:pStyle w:val="873"/>
        <w:ind w:left="0" w:firstLine="480"/>
        <w:jc w:val="lef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bookmarkStart w:id="192" w:name="_Toc20823306"/>
      <w:r/>
      <w:bookmarkStart w:id="193" w:name="_Toc513029234"/>
      <w:r/>
      <w:bookmarkStart w:id="194" w:name="_Toc16938550"/>
      <w:r>
        <w:rPr>
          <w:rFonts w:hint="eastAsia" w:ascii="宋体" w:hAnsi="宋体" w:eastAsia="宋体" w:cs="宋体"/>
          <w:color w:val="000000"/>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92"/>
      <w:r/>
      <w:bookmarkEnd w:id="193"/>
      <w:r/>
      <w:bookmarkEnd w:id="194"/>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73"/>
        <w:ind w:left="0" w:firstLine="420"/>
        <w:jc w:val="lef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非单一产品采购项目，招标文件中将载明其中的核心产品。多家投标人提供的核心产品品牌相同的，按前两款规定处理。</w:t>
      </w:r>
      <w:r/>
    </w:p>
    <w:p>
      <w:pPr>
        <w:pStyle w:val="873"/>
        <w:ind w:left="0" w:firstLine="420"/>
        <w:jc w:val="lef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，及时登录苏采云系统查阅、答复相关信息，并安排专人与采购中心及评标委员会联系。</w:t>
      </w:r>
      <w:r/>
    </w:p>
    <w:p>
      <w:pPr>
        <w:pStyle w:val="873"/>
        <w:ind w:left="0" w:firstLine="420"/>
        <w:jc w:val="left"/>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outlineLvl w:val="2"/>
      </w:pPr>
      <w:r/>
      <w:bookmarkStart w:id="195" w:name="_Toc17748"/>
      <w:r>
        <w:rPr>
          <w:rFonts w:hint="eastAsia" w:ascii="宋体" w:hAnsi="宋体" w:eastAsia="宋体" w:cs="宋体"/>
          <w:color w:val="auto"/>
          <w:sz w:val="24"/>
          <w:szCs w:val="24"/>
          <w:highlight w:val="none"/>
        </w:rPr>
        <w:t xml:space="preserve">27、无效投标条款和废标条款</w:t>
      </w:r>
      <w:bookmarkEnd w:id="195"/>
      <w:r/>
      <w:r/>
    </w:p>
    <w:p>
      <w:pPr>
        <w:pStyle w:val="873"/>
        <w:ind w:left="0"/>
        <w:jc w:val="left"/>
        <w:pageBreakBefore w:val="0"/>
        <w:spacing w:beforeAutospacing="0" w:afterAutospacing="0" w:line="460" w:lineRule="exact"/>
        <w:widowControl w:val="off"/>
        <w:rPr>
          <w:rFonts w:hint="eastAsia" w:ascii="宋体" w:hAnsi="宋体" w:eastAsia="宋体" w:cs="宋体"/>
          <w:color w:val="auto"/>
          <w:sz w:val="24"/>
          <w:szCs w:val="24"/>
          <w:highlight w:val="none"/>
        </w:rPr>
        <w:outlineLvl w:val="3"/>
      </w:pPr>
      <w:r/>
      <w:bookmarkStart w:id="196" w:name="_Toc20823307"/>
      <w:r/>
      <w:bookmarkStart w:id="197" w:name="_Toc22392"/>
      <w:r/>
      <w:bookmarkStart w:id="198" w:name="_Toc513029235"/>
      <w:r/>
      <w:bookmarkStart w:id="199" w:name="_Toc16938551"/>
      <w:r>
        <w:rPr>
          <w:rFonts w:hint="eastAsia" w:ascii="宋体" w:hAnsi="宋体" w:eastAsia="宋体" w:cs="宋体"/>
          <w:color w:val="auto"/>
          <w:sz w:val="24"/>
          <w:szCs w:val="24"/>
          <w:highlight w:val="none"/>
        </w:rPr>
        <w:t xml:space="preserve">27.1无效投标条款</w:t>
      </w:r>
      <w:bookmarkEnd w:id="196"/>
      <w:r/>
      <w:bookmarkEnd w:id="197"/>
      <w:r/>
      <w:bookmarkEnd w:id="198"/>
      <w:r/>
      <w:bookmarkEnd w:id="199"/>
      <w:r/>
      <w:r/>
    </w:p>
    <w:p>
      <w:pPr>
        <w:pStyle w:val="873"/>
        <w:ind w:left="0" w:firstLine="480"/>
        <w:jc w:val="lef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 投标人在苏采云系统规定的时间内未成功解密电子投标文件的。</w:t>
      </w:r>
      <w:r/>
    </w:p>
    <w:p>
      <w:pPr>
        <w:pStyle w:val="873"/>
        <w:ind w:left="0" w:firstLine="480"/>
        <w:jc w:val="left"/>
        <w:pageBreakBefore w:val="0"/>
        <w:spacing w:beforeAutospacing="0" w:afterAutospacing="0" w:line="460" w:lineRule="exact"/>
        <w:widowControl w:val="off"/>
        <w:rPr>
          <w:rFonts w:hint="eastAsia" w:ascii="宋体" w:hAnsi="宋体" w:eastAsia="宋体" w:cs="宋体"/>
          <w:color w:val="auto"/>
          <w:sz w:val="24"/>
          <w:szCs w:val="24"/>
          <w:highlight w:val="none"/>
        </w:rPr>
        <w:outlineLvl w:val="4"/>
      </w:pPr>
      <w:r/>
      <w:bookmarkStart w:id="200" w:name="_Toc9736"/>
      <w:r>
        <w:rPr>
          <w:rFonts w:hint="eastAsia" w:ascii="宋体" w:hAnsi="宋体" w:eastAsia="宋体" w:cs="宋体"/>
          <w:color w:val="auto"/>
          <w:sz w:val="24"/>
          <w:szCs w:val="24"/>
          <w:highlight w:val="none"/>
        </w:rPr>
        <w:t xml:space="preserve">27.1.2 投标人未按照招标文件要求上传电子投标文件的。</w:t>
      </w:r>
      <w:bookmarkEnd w:id="200"/>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27.1.3同一投标人提交两个（含两个）以上不同的投标报价的。</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27.1.4投标人不具备招标文件中规定资格要求的。</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27.1.5投标人的报价超过了采购预算或最高限价的。</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27.1.6未通过符合性审查的。</w:t>
      </w:r>
      <w:r/>
    </w:p>
    <w:p>
      <w:pPr>
        <w:pStyle w:val="873"/>
        <w:ind w:left="0" w:firstLine="36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outlineLvl w:val="4"/>
      </w:pPr>
      <w:r/>
      <w:bookmarkStart w:id="201" w:name="_Toc1679"/>
      <w:r>
        <w:rPr>
          <w:rFonts w:hint="eastAsia" w:ascii="宋体" w:hAnsi="宋体" w:eastAsia="宋体" w:cs="宋体"/>
          <w:color w:val="000000"/>
          <w:sz w:val="24"/>
          <w:szCs w:val="24"/>
          <w:highlight w:val="none"/>
        </w:rPr>
        <w:t xml:space="preserve">27.1.9投标文件含有采购人不能接受的附加条件的。</w:t>
      </w:r>
      <w:bookmarkEnd w:id="201"/>
      <w:r/>
      <w:r/>
    </w:p>
    <w:p>
      <w:pPr>
        <w:pStyle w:val="873"/>
        <w:ind w:left="0" w:firstLine="480"/>
        <w:jc w:val="lef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.1.10</w:t>
      </w:r>
      <w:r>
        <w:rPr>
          <w:rFonts w:hint="eastAsia" w:ascii="宋体" w:hAnsi="宋体" w:eastAsia="宋体" w:cs="宋体"/>
          <w:color w:val="auto"/>
          <w:sz w:val="24"/>
          <w:szCs w:val="24"/>
          <w:highlight w:val="none"/>
        </w:rPr>
        <w:t xml:space="preserve">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873"/>
        <w:ind w:left="0" w:firstLine="480"/>
        <w:jc w:val="left"/>
        <w:pageBreakBefore w:val="0"/>
        <w:spacing w:beforeAutospacing="0" w:afterAutospacing="0" w:line="46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（一）评审过程中出现下列情形之一的，评标委员会应当启动异常低价投标审查程序：</w:t>
      </w:r>
      <w:r/>
    </w:p>
    <w:p>
      <w:pPr>
        <w:pStyle w:val="873"/>
        <w:ind w:left="0" w:right="0" w:firstLine="480"/>
        <w:jc w:val="left"/>
        <w:pageBreakBefore w:val="0"/>
        <w:spacing w:beforeAutospacing="0" w:afterAutospacing="0" w:line="46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73"/>
        <w:ind w:left="0" w:right="0" w:firstLine="480"/>
        <w:jc w:val="left"/>
        <w:pageBreakBefore w:val="0"/>
        <w:spacing w:beforeAutospacing="0" w:afterAutospacing="0" w:line="46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73"/>
        <w:ind w:left="0" w:right="0" w:firstLine="480"/>
        <w:jc w:val="left"/>
        <w:pageBreakBefore w:val="0"/>
        <w:spacing w:beforeAutospacing="0" w:afterAutospacing="0" w:line="46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3.投标（响应）报价低于采购项目最高限价45%的，即投标（响应）报价&lt;采购项目最高限价×45%；</w:t>
      </w:r>
      <w:r/>
    </w:p>
    <w:p>
      <w:pPr>
        <w:pStyle w:val="873"/>
        <w:ind w:left="0" w:right="0" w:firstLine="480"/>
        <w:jc w:val="left"/>
        <w:pageBreakBefore w:val="0"/>
        <w:spacing w:beforeAutospacing="0" w:afterAutospacing="0" w:line="46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873"/>
        <w:ind w:left="0" w:right="0" w:firstLine="480"/>
        <w:jc w:val="left"/>
        <w:pageBreakBefore w:val="0"/>
        <w:spacing w:beforeAutospacing="0" w:afterAutospacing="0" w:line="460" w:lineRule="exact"/>
        <w:widowControl w:val="off"/>
        <w:rPr>
          <w:rFonts w:hint="eastAsia" w:ascii="宋体" w:hAnsi="宋体" w:eastAsia="宋体" w:cs="宋体"/>
          <w:b/>
          <w:bCs/>
          <w:color w:val="ff0000"/>
          <w:sz w:val="24"/>
          <w:szCs w:val="24"/>
          <w:highlight w:val="none"/>
          <w:u w:val="single"/>
          <w:lang w:val="en-US" w:eastAsia="zh-CN" w:bidi="ar-SA"/>
        </w:rPr>
      </w:pPr>
      <w:r>
        <w:rPr>
          <w:rFonts w:hint="eastAsia" w:ascii="宋体" w:hAnsi="宋体" w:eastAsia="宋体" w:cs="宋体"/>
          <w:b/>
          <w:bCs/>
          <w:color w:val="ff0000"/>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p>
    <w:p>
      <w:pPr>
        <w:pStyle w:val="873"/>
        <w:ind w:left="0" w:right="0" w:firstLine="480"/>
        <w:jc w:val="left"/>
        <w:pageBreakBefore w:val="0"/>
        <w:spacing w:beforeAutospacing="0" w:afterAutospacing="0" w:line="46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相关法律法规对供应商报价有规定的，从其规定。</w:t>
      </w:r>
      <w:r/>
    </w:p>
    <w:p>
      <w:pPr>
        <w:pStyle w:val="873"/>
        <w:ind w:left="0" w:right="0" w:firstLine="480"/>
        <w:jc w:val="left"/>
        <w:pageBreakBefore w:val="0"/>
        <w:spacing w:beforeAutospacing="0" w:afterAutospacing="0" w:line="46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73"/>
        <w:ind w:left="0" w:right="0" w:firstLine="480"/>
        <w:jc w:val="left"/>
        <w:pageBreakBefore w:val="0"/>
        <w:spacing w:beforeAutospacing="0" w:afterAutospacing="0" w:line="46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73"/>
        <w:ind w:left="0" w:right="0" w:firstLine="480"/>
        <w:jc w:val="left"/>
        <w:pageBreakBefore w:val="0"/>
        <w:spacing w:beforeAutospacing="0" w:afterAutospacing="0" w:line="46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73"/>
        <w:ind w:left="0" w:right="0" w:firstLine="480"/>
        <w:jc w:val="lef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73"/>
        <w:ind w:left="0" w:firstLine="480"/>
        <w:jc w:val="lef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27.1.11 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73"/>
        <w:ind w:left="0" w:firstLine="480"/>
        <w:jc w:val="lef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27.1.12 投标文件未按照招标文件要求加盖CA电子公章的。</w:t>
      </w:r>
      <w:r/>
    </w:p>
    <w:p>
      <w:pPr>
        <w:pStyle w:val="873"/>
        <w:ind w:left="0" w:firstLine="480"/>
        <w:jc w:val="lef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27.1.13其他法律、法规及本招标文件规定的属无效投标的情形。</w:t>
      </w:r>
      <w:r/>
    </w:p>
    <w:p>
      <w:pPr>
        <w:pStyle w:val="873"/>
        <w:ind w:left="0"/>
        <w:jc w:val="left"/>
        <w:pageBreakBefore w:val="0"/>
        <w:spacing w:beforeAutospacing="0" w:afterAutospacing="0" w:line="460" w:lineRule="exact"/>
        <w:widowControl w:val="off"/>
        <w:rPr>
          <w:rFonts w:hint="eastAsia" w:ascii="宋体" w:hAnsi="宋体" w:eastAsia="宋体" w:cs="宋体"/>
          <w:color w:val="auto"/>
          <w:sz w:val="24"/>
          <w:szCs w:val="24"/>
          <w:highlight w:val="none"/>
        </w:rPr>
        <w:outlineLvl w:val="3"/>
      </w:pPr>
      <w:r/>
      <w:bookmarkStart w:id="202" w:name="_Toc11968"/>
      <w:r>
        <w:rPr>
          <w:rFonts w:hint="eastAsia" w:ascii="宋体" w:hAnsi="宋体" w:eastAsia="宋体" w:cs="宋体"/>
          <w:color w:val="auto"/>
          <w:sz w:val="24"/>
          <w:szCs w:val="24"/>
          <w:highlight w:val="none"/>
        </w:rPr>
        <w:t xml:space="preserve">27.2废标条款</w:t>
      </w:r>
      <w:bookmarkEnd w:id="202"/>
      <w:r/>
      <w:r/>
    </w:p>
    <w:p>
      <w:pPr>
        <w:pStyle w:val="873"/>
        <w:ind w:left="0" w:firstLine="240"/>
        <w:jc w:val="lef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27.2.1符合专业条件的供应商或者对招标文件作实质响应的供应商不足三家的。</w:t>
      </w:r>
      <w:r/>
    </w:p>
    <w:p>
      <w:pPr>
        <w:pStyle w:val="873"/>
        <w:ind w:left="0" w:firstLine="240"/>
        <w:jc w:val="lef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27.2.2出现影响采购公正的违法、违规行为的。</w:t>
      </w:r>
      <w:r/>
    </w:p>
    <w:p>
      <w:pPr>
        <w:pStyle w:val="873"/>
        <w:ind w:left="0" w:firstLine="240"/>
        <w:jc w:val="left"/>
        <w:pageBreakBefore w:val="0"/>
        <w:spacing w:beforeAutospacing="0" w:afterAutospacing="0" w:line="460" w:lineRule="exact"/>
        <w:widowControl w:val="off"/>
        <w:rPr>
          <w:rFonts w:hint="eastAsia" w:ascii="宋体" w:hAnsi="宋体" w:eastAsia="宋体" w:cs="宋体"/>
          <w:color w:val="auto"/>
          <w:sz w:val="24"/>
          <w:szCs w:val="24"/>
          <w:highlight w:val="none"/>
        </w:rPr>
        <w:outlineLvl w:val="4"/>
      </w:pPr>
      <w:r/>
      <w:bookmarkStart w:id="203" w:name="_Toc3470"/>
      <w:r>
        <w:rPr>
          <w:rFonts w:hint="eastAsia" w:ascii="宋体" w:hAnsi="宋体" w:eastAsia="宋体" w:cs="宋体"/>
          <w:color w:val="auto"/>
          <w:sz w:val="24"/>
          <w:szCs w:val="24"/>
          <w:highlight w:val="none"/>
        </w:rPr>
        <w:t xml:space="preserve">27.2.3因重大变故，采购任务取消的。</w:t>
      </w:r>
      <w:bookmarkEnd w:id="203"/>
      <w:r/>
      <w:r/>
    </w:p>
    <w:p>
      <w:pPr>
        <w:pStyle w:val="873"/>
        <w:ind w:left="0" w:firstLine="240"/>
        <w:jc w:val="lef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27.2.4评标委员会认定招标文件存在歧义、重大缺陷导致评审工作无法进行。</w:t>
      </w:r>
      <w:r/>
    </w:p>
    <w:p>
      <w:pPr>
        <w:pStyle w:val="873"/>
        <w:ind w:left="0" w:firstLine="240"/>
        <w:jc w:val="left"/>
        <w:pageBreakBefore w:val="0"/>
        <w:spacing w:beforeAutospacing="0" w:afterAutospacing="0" w:line="460" w:lineRule="exact"/>
        <w:widowControl w:val="off"/>
        <w:rPr>
          <w:rFonts w:hint="eastAsia" w:ascii="宋体" w:hAnsi="宋体" w:eastAsia="宋体" w:cs="宋体"/>
          <w:color w:val="auto"/>
          <w:sz w:val="24"/>
          <w:szCs w:val="24"/>
          <w:highlight w:val="none"/>
        </w:rPr>
        <w:outlineLvl w:val="4"/>
      </w:pPr>
      <w:r/>
      <w:bookmarkStart w:id="204" w:name="_Toc3316"/>
      <w:r>
        <w:rPr>
          <w:rFonts w:hint="eastAsia" w:ascii="宋体" w:hAnsi="宋体" w:eastAsia="宋体" w:cs="宋体"/>
          <w:color w:val="auto"/>
          <w:sz w:val="24"/>
          <w:szCs w:val="24"/>
          <w:highlight w:val="none"/>
        </w:rPr>
        <w:t xml:space="preserve">27.2.5 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bookmarkEnd w:id="204"/>
      <w:r/>
      <w:r/>
    </w:p>
    <w:p>
      <w:pPr>
        <w:pStyle w:val="873"/>
        <w:ind w:left="0" w:firstLine="240"/>
        <w:jc w:val="left"/>
        <w:pageBreakBefore w:val="0"/>
        <w:spacing w:beforeAutospacing="0" w:afterAutospacing="0" w:line="460" w:lineRule="exact"/>
        <w:widowControl w:val="off"/>
        <w:rPr>
          <w:rFonts w:hint="eastAsia" w:ascii="宋体" w:hAnsi="宋体" w:eastAsia="宋体" w:cs="宋体"/>
          <w:color w:val="auto"/>
          <w:sz w:val="24"/>
          <w:szCs w:val="24"/>
          <w:highlight w:val="none"/>
        </w:rPr>
        <w:outlineLvl w:val="3"/>
      </w:pPr>
      <w:r/>
      <w:bookmarkStart w:id="205" w:name="_Toc5504"/>
      <w:r>
        <w:rPr>
          <w:rFonts w:hint="eastAsia" w:ascii="宋体" w:hAnsi="宋体" w:eastAsia="宋体" w:cs="宋体"/>
          <w:color w:val="auto"/>
          <w:sz w:val="24"/>
          <w:szCs w:val="24"/>
          <w:highlight w:val="none"/>
        </w:rPr>
        <w:t xml:space="preserve">27.3 投标截止时间结束后参加投标的供应商不足三家的处理：</w:t>
      </w:r>
      <w:bookmarkEnd w:id="205"/>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27.3.1如出现投标截止时间结束后参加投标的供应商或者</w:t>
      </w:r>
      <w:r>
        <w:rPr>
          <w:rFonts w:hint="eastAsia" w:ascii="宋体" w:hAnsi="宋体" w:eastAsia="宋体" w:cs="宋体"/>
          <w:color w:val="000000"/>
          <w:sz w:val="24"/>
          <w:szCs w:val="24"/>
          <w:highlight w:val="none"/>
        </w:rPr>
        <w:t xml:space="preserve">在评标期间对招标文件做出实质响应的供应商不足三家情况，按政府采购相关规定执行。</w:t>
      </w:r>
      <w:r/>
    </w:p>
    <w:p>
      <w:pPr>
        <w:pStyle w:val="873"/>
        <w:ind w:left="0" w:firstLine="482"/>
        <w:jc w:val="left"/>
        <w:keepLines/>
        <w:keepNext/>
        <w:pageBreakBefore w:val="0"/>
        <w:spacing w:beforeAutospacing="0" w:afterAutospacing="0" w:line="460" w:lineRule="exact"/>
        <w:widowControl w:val="off"/>
        <w:rPr>
          <w:rFonts w:hint="eastAsia" w:ascii="宋体" w:hAnsi="宋体" w:eastAsia="宋体" w:cs="宋体"/>
          <w:sz w:val="24"/>
          <w:szCs w:val="24"/>
          <w:highlight w:val="none"/>
        </w:rPr>
        <w:outlineLvl w:val="1"/>
      </w:pPr>
      <w:r/>
      <w:bookmarkStart w:id="206" w:name="_Toc6420"/>
      <w:r/>
      <w:bookmarkStart w:id="207" w:name="_Toc120614219"/>
      <w:r>
        <w:rPr>
          <w:rFonts w:hint="eastAsia" w:ascii="宋体" w:hAnsi="宋体" w:eastAsia="宋体" w:cs="宋体"/>
          <w:b/>
          <w:color w:val="000000"/>
          <w:sz w:val="24"/>
          <w:szCs w:val="24"/>
          <w:highlight w:val="none"/>
        </w:rPr>
        <w:t xml:space="preserve">六、定标</w:t>
      </w:r>
      <w:bookmarkEnd w:id="206"/>
      <w:r/>
      <w:bookmarkEnd w:id="207"/>
      <w:r/>
      <w:r/>
    </w:p>
    <w:p>
      <w:pPr>
        <w:pStyle w:val="873"/>
        <w:ind w:left="0" w:firstLine="600"/>
        <w:jc w:val="left"/>
        <w:keepLines/>
        <w:keepNext/>
        <w:pageBreakBefore w:val="0"/>
        <w:spacing w:beforeAutospacing="0" w:afterAutospacing="0" w:line="460" w:lineRule="exact"/>
        <w:widowControl w:val="off"/>
        <w:rPr>
          <w:rFonts w:hint="eastAsia" w:ascii="宋体" w:hAnsi="宋体" w:eastAsia="宋体" w:cs="宋体"/>
          <w:sz w:val="24"/>
          <w:szCs w:val="24"/>
          <w:highlight w:val="none"/>
        </w:rPr>
        <w:outlineLvl w:val="2"/>
      </w:pPr>
      <w:r/>
      <w:bookmarkStart w:id="208" w:name="_Toc20823310"/>
      <w:r/>
      <w:bookmarkStart w:id="209" w:name="_Toc513029238"/>
      <w:r/>
      <w:bookmarkStart w:id="210" w:name="_Toc16938554"/>
      <w:r/>
      <w:bookmarkStart w:id="211" w:name="_Toc25186"/>
      <w:r>
        <w:rPr>
          <w:rFonts w:hint="eastAsia" w:ascii="宋体" w:hAnsi="宋体" w:eastAsia="宋体" w:cs="宋体"/>
          <w:color w:val="000000"/>
          <w:sz w:val="24"/>
          <w:szCs w:val="24"/>
          <w:highlight w:val="none"/>
        </w:rPr>
        <w:t xml:space="preserve">28、</w:t>
      </w:r>
      <w:bookmarkEnd w:id="208"/>
      <w:r>
        <w:rPr>
          <w:rFonts w:hint="eastAsia" w:ascii="宋体" w:hAnsi="宋体" w:eastAsia="宋体" w:cs="宋体"/>
          <w:color w:val="000000"/>
          <w:sz w:val="24"/>
          <w:szCs w:val="24"/>
          <w:highlight w:val="none"/>
        </w:rPr>
        <w:t xml:space="preserve">确定</w:t>
      </w:r>
      <w:bookmarkEnd w:id="209"/>
      <w:r/>
      <w:bookmarkEnd w:id="210"/>
      <w:r>
        <w:rPr>
          <w:rFonts w:hint="eastAsia" w:ascii="宋体" w:hAnsi="宋体" w:eastAsia="宋体" w:cs="宋体"/>
          <w:color w:val="000000"/>
          <w:sz w:val="24"/>
          <w:szCs w:val="24"/>
          <w:highlight w:val="none"/>
        </w:rPr>
        <w:t xml:space="preserve">中标单位</w:t>
      </w:r>
      <w:bookmarkEnd w:id="211"/>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28.1中标候选人的选取原则和数量见招标文件第五章规定。 </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 采购人应根据评委会推荐的中标候选人确定中标人。</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 采购中心将在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发布中标公告，公告期限为1个工作日。</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 若有充分证据证明，中标人出现下列情况之一的，一经查实，将被取消中标资格：</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28.4.1提供虚假材料谋取中标的。</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28.4.2向采购人、采购中心行贿或者提供其他不正当利益的。</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28.4.3属于本文件规定的无效条件，但在评标过程中又未被评委会发现的。</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28.4.4与采购人或者其他供应商恶意串通的。</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28.4.5采取不正当手段诋毁、排挤其他供应商的。</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outlineLvl w:val="3"/>
      </w:pPr>
      <w:r/>
      <w:bookmarkStart w:id="212" w:name="_Toc200451960"/>
      <w:r/>
      <w:bookmarkStart w:id="213" w:name="_Toc18248"/>
      <w:r>
        <w:rPr>
          <w:rFonts w:hint="eastAsia" w:ascii="宋体" w:hAnsi="宋体" w:eastAsia="宋体" w:cs="宋体"/>
          <w:color w:val="000000"/>
          <w:sz w:val="24"/>
          <w:szCs w:val="24"/>
          <w:highlight w:val="none"/>
        </w:rPr>
        <w:t xml:space="preserve">28.5. 有下列情形之一的，视为投标人串通投标，投标无效：</w:t>
      </w:r>
      <w:bookmarkEnd w:id="212"/>
      <w:r/>
      <w:bookmarkEnd w:id="213"/>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28.5.1不同投标人的投标文件由同一单位或者个人编制；</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28.5.2不同投标人委托同一单位或者个人办理投标事宜；</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 不同投标人的投标文件载明的项目管理成员或者联系人员为同一人；</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28.5.4不同投标人的投标文件异常一致或者投标报价呈规律性差异；</w:t>
      </w:r>
      <w:r/>
    </w:p>
    <w:p>
      <w:pPr>
        <w:pStyle w:val="873"/>
        <w:ind w:left="0" w:firstLine="600"/>
        <w:jc w:val="left"/>
        <w:keepLines/>
        <w:keepNext/>
        <w:pageBreakBefore w:val="0"/>
        <w:spacing w:beforeAutospacing="0" w:afterAutospacing="0" w:line="460" w:lineRule="exact"/>
        <w:widowControl w:val="off"/>
        <w:rPr>
          <w:rFonts w:hint="eastAsia" w:ascii="宋体" w:hAnsi="宋体" w:eastAsia="宋体" w:cs="宋体"/>
          <w:sz w:val="24"/>
          <w:szCs w:val="24"/>
          <w:highlight w:val="none"/>
        </w:rPr>
        <w:outlineLvl w:val="2"/>
      </w:pPr>
      <w:r/>
      <w:bookmarkStart w:id="214" w:name="_Toc24403"/>
      <w:r>
        <w:rPr>
          <w:rFonts w:hint="eastAsia" w:ascii="宋体" w:hAnsi="宋体" w:eastAsia="宋体" w:cs="宋体"/>
          <w:color w:val="000000"/>
          <w:sz w:val="24"/>
          <w:szCs w:val="24"/>
          <w:highlight w:val="none"/>
        </w:rPr>
        <w:t xml:space="preserve">29、质疑处理</w:t>
      </w:r>
      <w:bookmarkEnd w:id="214"/>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29.1 提出质疑的供应商应当是参与所质疑项目采购活动的供应商。潜在供应商依法获取其可质疑的采购文件的，可以对采购文件提出质疑。</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   29.2.2对采购过程提出质疑的，为各采购程序环节结束之日；</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   29.2.3对中标或者成交结果提出质疑的，为中标或者成交结果公告期限届满之日。</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873"/>
        <w:ind w:left="0" w:firstLine="480"/>
        <w:jc w:val="lef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29.4 供应</w:t>
      </w:r>
      <w:r>
        <w:rPr>
          <w:rFonts w:hint="eastAsia" w:ascii="宋体" w:hAnsi="宋体" w:eastAsia="宋体" w:cs="宋体"/>
          <w:color w:val="auto"/>
          <w:sz w:val="24"/>
          <w:szCs w:val="24"/>
          <w:highlight w:val="none"/>
        </w:rPr>
        <w:t xml:space="preserve">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p>
    <w:p>
      <w:pPr>
        <w:pStyle w:val="873"/>
        <w:ind w:left="0" w:firstLine="480"/>
        <w:jc w:val="lef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采购中心只接收以纸质原件形式送达的质疑,采购人和采购中心不接受未填写快递运单的快件。质疑接收部门为射阳县行政服务中心受理处，联系地址：射阳县行政服务中心（射阳县幸福大道16号市民中心8楼），联系电话：0515-</w:t>
      </w:r>
      <w:r>
        <w:rPr>
          <w:rFonts w:hint="eastAsia" w:ascii="宋体" w:hAnsi="宋体" w:eastAsia="宋体" w:cs="宋体"/>
          <w:color w:val="auto"/>
          <w:sz w:val="24"/>
          <w:szCs w:val="24"/>
          <w:highlight w:val="none"/>
          <w:lang w:val="en-US" w:eastAsia="zh-CN"/>
        </w:rPr>
        <w:t xml:space="preserve">82309113</w:t>
      </w:r>
      <w:r>
        <w:rPr>
          <w:rFonts w:hint="eastAsia" w:ascii="宋体" w:hAnsi="宋体" w:eastAsia="宋体" w:cs="宋体"/>
          <w:color w:val="auto"/>
          <w:sz w:val="24"/>
          <w:szCs w:val="24"/>
          <w:highlight w:val="none"/>
        </w:rPr>
        <w:t xml:space="preserve">。</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outlineLvl w:val="3"/>
      </w:pPr>
      <w:r/>
      <w:bookmarkStart w:id="215" w:name="_Toc26472"/>
      <w:r>
        <w:rPr>
          <w:rFonts w:hint="eastAsia" w:ascii="宋体" w:hAnsi="宋体" w:eastAsia="宋体" w:cs="宋体"/>
          <w:color w:val="000000"/>
          <w:sz w:val="24"/>
          <w:szCs w:val="24"/>
          <w:highlight w:val="none"/>
        </w:rPr>
        <w:t xml:space="preserve">29.5 以下情形的质疑不予受理</w:t>
      </w:r>
      <w:bookmarkEnd w:id="215"/>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29.5.1 内容不符合《政府采购质疑和投诉办法》第十二条规定的质疑。</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29.5.2 超出政府采购法定期限的质疑。</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29.5.3 以传真、电子邮件等方式递交的非原件形式的质疑。</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29.5.4 未参加投标活动的供应商或在投标活动中自身权益未受到损害的供应商所提出的质疑。</w:t>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29.5.5供应商组成联合体参加投标，联合体中任何一方或多方未按要求签字、盖章、加盖公章的质疑。</w:t>
      </w:r>
      <w:r/>
    </w:p>
    <w:p>
      <w:pPr>
        <w:pStyle w:val="873"/>
        <w:ind w:left="0" w:firstLine="468"/>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73"/>
        <w:ind w:left="0" w:firstLine="600"/>
        <w:jc w:val="left"/>
        <w:keepLines/>
        <w:keepNext/>
        <w:pageBreakBefore w:val="0"/>
        <w:spacing w:beforeAutospacing="0" w:afterAutospacing="0" w:line="460" w:lineRule="exact"/>
        <w:widowControl w:val="off"/>
        <w:rPr>
          <w:rFonts w:hint="eastAsia" w:ascii="宋体" w:hAnsi="宋体" w:eastAsia="宋体" w:cs="宋体"/>
          <w:sz w:val="24"/>
          <w:szCs w:val="24"/>
          <w:highlight w:val="none"/>
        </w:rPr>
        <w:outlineLvl w:val="2"/>
      </w:pPr>
      <w:r/>
      <w:bookmarkStart w:id="216" w:name="_Toc12604"/>
      <w:r>
        <w:rPr>
          <w:rFonts w:hint="eastAsia" w:ascii="宋体" w:hAnsi="宋体" w:eastAsia="宋体" w:cs="宋体"/>
          <w:color w:val="000000"/>
          <w:sz w:val="24"/>
          <w:szCs w:val="24"/>
          <w:highlight w:val="none"/>
        </w:rPr>
        <w:t xml:space="preserve">30、中标通知书</w:t>
      </w:r>
      <w:bookmarkEnd w:id="216"/>
      <w:r/>
      <w:r/>
    </w:p>
    <w:p>
      <w:pPr>
        <w:pStyle w:val="873"/>
        <w:ind w:left="0" w:firstLine="60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中标结果确定后，采购中心将向中标人发出中标通知书。请中标人在中标结果公告届满之日起30日内,使用CA数字证书</w:t>
      </w:r>
      <w:r>
        <w:rPr>
          <w:rFonts w:hint="eastAsia" w:ascii="宋体" w:hAnsi="宋体" w:eastAsia="宋体" w:cs="宋体"/>
          <w:color w:val="auto"/>
          <w:sz w:val="24"/>
          <w:szCs w:val="24"/>
          <w:highlight w:val="none"/>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sz w:val="24"/>
          <w:szCs w:val="24"/>
          <w:highlight w:val="none"/>
        </w:rPr>
        <w:t xml:space="preserve">标人自行承担。</w:t>
      </w:r>
      <w:r/>
    </w:p>
    <w:p>
      <w:pPr>
        <w:pStyle w:val="873"/>
        <w:ind w:left="0" w:firstLine="60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73"/>
        <w:ind w:left="0"/>
        <w:jc w:val="left"/>
        <w:keepLines/>
        <w:keepNext/>
        <w:pageBreakBefore w:val="0"/>
        <w:spacing w:beforeAutospacing="0" w:afterAutospacing="0" w:line="460" w:lineRule="exact"/>
        <w:widowControl w:val="off"/>
        <w:rPr>
          <w:rFonts w:hint="eastAsia" w:ascii="宋体" w:hAnsi="宋体" w:eastAsia="宋体" w:cs="宋体"/>
          <w:sz w:val="24"/>
          <w:szCs w:val="24"/>
          <w:highlight w:val="none"/>
        </w:rPr>
        <w:outlineLvl w:val="1"/>
      </w:pPr>
      <w:r/>
      <w:bookmarkStart w:id="217" w:name="_Toc513029236"/>
      <w:r/>
      <w:bookmarkStart w:id="218" w:name="_Toc30076"/>
      <w:r/>
      <w:bookmarkStart w:id="219" w:name="_Toc120614220"/>
      <w:r/>
      <w:bookmarkStart w:id="220" w:name="_Toc16938552"/>
      <w:r/>
      <w:bookmarkStart w:id="221" w:name="_Toc20823308"/>
      <w:r>
        <w:rPr>
          <w:rFonts w:hint="eastAsia" w:ascii="宋体" w:hAnsi="宋体" w:eastAsia="宋体" w:cs="宋体"/>
          <w:b/>
          <w:color w:val="000000"/>
          <w:sz w:val="24"/>
          <w:szCs w:val="24"/>
          <w:highlight w:val="none"/>
        </w:rPr>
        <w:t xml:space="preserve">七、授予合同</w:t>
      </w:r>
      <w:bookmarkEnd w:id="217"/>
      <w:r/>
      <w:bookmarkEnd w:id="218"/>
      <w:r/>
      <w:bookmarkEnd w:id="219"/>
      <w:r/>
      <w:bookmarkEnd w:id="220"/>
      <w:r/>
      <w:bookmarkEnd w:id="221"/>
      <w:r/>
      <w:r/>
    </w:p>
    <w:p>
      <w:pPr>
        <w:pStyle w:val="873"/>
        <w:ind w:left="0" w:firstLine="600"/>
        <w:jc w:val="left"/>
        <w:keepLines/>
        <w:keepNext/>
        <w:pageBreakBefore w:val="0"/>
        <w:spacing w:beforeAutospacing="0" w:afterAutospacing="0" w:line="460" w:lineRule="exact"/>
        <w:widowControl w:val="off"/>
        <w:rPr>
          <w:rFonts w:hint="eastAsia" w:ascii="宋体" w:hAnsi="宋体" w:eastAsia="宋体" w:cs="宋体"/>
          <w:sz w:val="24"/>
          <w:szCs w:val="24"/>
          <w:highlight w:val="none"/>
        </w:rPr>
        <w:outlineLvl w:val="2"/>
      </w:pPr>
      <w:r/>
      <w:bookmarkStart w:id="222" w:name="_Toc20823309"/>
      <w:r/>
      <w:bookmarkStart w:id="223" w:name="_Toc513029237"/>
      <w:r/>
      <w:bookmarkStart w:id="224" w:name="_Toc11189"/>
      <w:r/>
      <w:bookmarkStart w:id="225" w:name="_Toc16938553"/>
      <w:r>
        <w:rPr>
          <w:rFonts w:hint="eastAsia" w:ascii="宋体" w:hAnsi="宋体" w:eastAsia="宋体" w:cs="宋体"/>
          <w:color w:val="000000"/>
          <w:sz w:val="24"/>
          <w:szCs w:val="24"/>
          <w:highlight w:val="none"/>
        </w:rPr>
        <w:t xml:space="preserve">31. 签订合同</w:t>
      </w:r>
      <w:bookmarkEnd w:id="222"/>
      <w:r/>
      <w:bookmarkEnd w:id="223"/>
      <w:r/>
      <w:bookmarkEnd w:id="224"/>
      <w:r/>
      <w:bookmarkEnd w:id="225"/>
      <w:r/>
      <w:r/>
    </w:p>
    <w:p>
      <w:pPr>
        <w:pStyle w:val="873"/>
        <w:ind w:left="0" w:firstLine="60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31.l中标人应当在中标通知书发出之日起三十日内，按照招标文件确定的事项与采购人签订政府采购合同。</w:t>
      </w:r>
      <w:r/>
    </w:p>
    <w:p>
      <w:pPr>
        <w:pStyle w:val="873"/>
        <w:ind w:left="0" w:firstLine="60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31.2招标文件、中标人的投标文件及招标过程中有关澄清、承诺文件均应作为合同附件。</w:t>
      </w:r>
      <w:r/>
    </w:p>
    <w:p>
      <w:pPr>
        <w:pStyle w:val="873"/>
        <w:ind w:left="0" w:firstLine="600"/>
        <w:jc w:val="left"/>
        <w:pageBreakBefore w:val="0"/>
        <w:spacing w:beforeAutospacing="0" w:afterAutospacing="0" w:line="460" w:lineRule="exact"/>
        <w:widowControl w:val="off"/>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rPr>
        <w:t xml:space="preserve">31.3 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000000"/>
          <w:sz w:val="24"/>
          <w:szCs w:val="24"/>
          <w:highlight w:val="none"/>
          <w:shd w:val="clear" w:color="auto" w:fill="auto"/>
        </w:rPr>
        <w:t xml:space="preserve">购人损失的，中标人应承担相应赔偿责任。</w:t>
      </w:r>
      <w:r/>
    </w:p>
    <w:p>
      <w:pPr>
        <w:pStyle w:val="873"/>
        <w:ind w:left="0" w:firstLine="600"/>
        <w:jc w:val="left"/>
        <w:keepLines/>
        <w:keepNext/>
        <w:pageBreakBefore w:val="0"/>
        <w:spacing w:beforeAutospacing="0" w:afterAutospacing="0" w:line="460" w:lineRule="exact"/>
        <w:widowControl w:val="off"/>
        <w:rPr>
          <w:rFonts w:hint="eastAsia" w:ascii="宋体" w:hAnsi="宋体" w:eastAsia="宋体" w:cs="宋体"/>
          <w:sz w:val="24"/>
          <w:szCs w:val="24"/>
          <w:highlight w:val="none"/>
        </w:rPr>
        <w:outlineLvl w:val="2"/>
      </w:pPr>
      <w:r/>
      <w:bookmarkStart w:id="226" w:name="_Toc1930"/>
      <w:r>
        <w:rPr>
          <w:rFonts w:hint="eastAsia" w:ascii="宋体" w:hAnsi="宋体" w:eastAsia="宋体" w:cs="宋体"/>
          <w:color w:val="000000"/>
          <w:sz w:val="24"/>
          <w:szCs w:val="24"/>
          <w:highlight w:val="none"/>
        </w:rPr>
        <w:t xml:space="preserve">32、货物（包含与货物相关的服务）的追加</w:t>
      </w:r>
      <w:bookmarkEnd w:id="226"/>
      <w:r/>
      <w:r/>
    </w:p>
    <w:p>
      <w:pPr>
        <w:pStyle w:val="873"/>
        <w:ind w:left="0" w:firstLine="480"/>
        <w:jc w:val="left"/>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73"/>
        <w:numPr>
          <w:ilvl w:val="0"/>
          <w:numId w:val="0"/>
        </w:numPr>
        <w:ind w:left="0" w:firstLine="480"/>
        <w:jc w:val="left"/>
        <w:pageBreakBefore w:val="0"/>
        <w:spacing w:beforeAutospacing="0" w:afterAutospacing="0" w:line="460" w:lineRule="exact"/>
        <w:widowControl w:val="off"/>
        <w:rPr>
          <w:rFonts w:hint="eastAsia" w:ascii="宋体" w:hAnsi="宋体" w:eastAsia="宋体" w:cs="宋体"/>
          <w:color w:val="auto"/>
          <w:sz w:val="24"/>
          <w:szCs w:val="24"/>
          <w:highlight w:val="none"/>
          <w:lang w:val="en-US" w:eastAsia="zh-CN"/>
        </w:rPr>
        <w:outlineLvl w:val="2"/>
      </w:pPr>
      <w:r/>
      <w:bookmarkStart w:id="227" w:name="_Toc8765"/>
      <w:r>
        <w:rPr>
          <w:rFonts w:hint="eastAsia" w:ascii="宋体" w:hAnsi="宋体" w:eastAsia="宋体" w:cs="宋体"/>
          <w:color w:val="auto"/>
          <w:sz w:val="24"/>
          <w:szCs w:val="24"/>
          <w:highlight w:val="none"/>
          <w:lang w:val="en-US" w:eastAsia="zh-CN"/>
        </w:rPr>
        <w:t xml:space="preserve">33.政府采购政策功能落实</w:t>
      </w:r>
      <w:bookmarkEnd w:id="227"/>
      <w:r/>
      <w:r/>
    </w:p>
    <w:p>
      <w:pPr>
        <w:pStyle w:val="873"/>
        <w:ind w:left="0" w:firstLine="480"/>
        <w:jc w:val="left"/>
        <w:keepLines/>
        <w:keepNext/>
        <w:pageBreakBefore w:val="0"/>
        <w:spacing w:beforeAutospacing="0" w:afterAutospacing="0" w:line="460" w:lineRule="exact"/>
        <w:widowControl w:val="off"/>
        <w:rPr>
          <w:rFonts w:hint="eastAsia" w:ascii="宋体" w:hAnsi="宋体" w:eastAsia="宋体" w:cs="宋体"/>
          <w:color w:val="auto"/>
          <w:sz w:val="24"/>
          <w:szCs w:val="24"/>
          <w:highlight w:val="none"/>
        </w:rPr>
        <w:outlineLvl w:val="3"/>
      </w:pPr>
      <w:r/>
      <w:bookmarkStart w:id="228" w:name="_Toc2680"/>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bookmarkEnd w:id="228"/>
      <w:r/>
      <w:r/>
    </w:p>
    <w:p>
      <w:pPr>
        <w:pStyle w:val="873"/>
        <w:ind w:left="0" w:firstLine="480"/>
        <w:jc w:val="lef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关于深入推进政府采购线上合同信用融资工作的通知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left="0" w:firstLine="482"/>
        <w:jc w:val="left"/>
        <w:pageBreakBefore w:val="0"/>
        <w:spacing w:line="460" w:lineRule="exact"/>
        <w:widowControl w:val="off"/>
        <w:tabs>
          <w:tab w:val="left" w:pos="1381" w:leader="none"/>
        </w:tabs>
        <w:rPr>
          <w:rFonts w:hint="eastAsia" w:ascii="宋体" w:hAnsi="宋体" w:eastAsia="宋体" w:cs="宋体"/>
          <w:color w:val="auto"/>
          <w:sz w:val="24"/>
          <w:szCs w:val="24"/>
          <w:highlight w:val="none"/>
          <w:lang w:val="en-US" w:eastAsia="zh-CN" w:bidi="ar-SA"/>
        </w:rPr>
        <w:outlineLvl w:val="3"/>
      </w:pPr>
      <w:r/>
      <w:bookmarkStart w:id="229" w:name="_Toc8188"/>
      <w:r>
        <w:rPr>
          <w:rFonts w:hint="eastAsia" w:ascii="宋体" w:hAnsi="宋体" w:eastAsia="宋体" w:cs="宋体"/>
          <w:color w:val="auto"/>
          <w:sz w:val="24"/>
          <w:szCs w:val="24"/>
          <w:highlight w:val="none"/>
          <w:lang w:val="en-US" w:eastAsia="zh-CN" w:bidi="ar-SA"/>
        </w:rPr>
        <w:t xml:space="preserve">33.2进口产品</w:t>
      </w:r>
      <w:bookmarkEnd w:id="229"/>
      <w:r/>
      <w:r/>
    </w:p>
    <w:p>
      <w:pPr>
        <w:pStyle w:val="873"/>
        <w:ind w:left="0" w:firstLine="480"/>
        <w:jc w:val="lef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2"/>
        <w:jc w:val="left"/>
        <w:pageBreakBefore w:val="0"/>
        <w:spacing w:line="460" w:lineRule="exact"/>
        <w:widowControl w:val="off"/>
        <w:tabs>
          <w:tab w:val="left" w:pos="1381" w:leader="none"/>
        </w:tabs>
        <w:rPr>
          <w:rFonts w:hint="eastAsia" w:ascii="宋体" w:hAnsi="宋体" w:eastAsia="宋体" w:cs="宋体"/>
          <w:color w:val="auto"/>
          <w:sz w:val="24"/>
          <w:szCs w:val="24"/>
          <w:highlight w:val="none"/>
          <w:lang w:val="en-US" w:eastAsia="zh-CN" w:bidi="ar-SA"/>
        </w:rPr>
        <w:outlineLvl w:val="3"/>
      </w:pPr>
      <w:r/>
      <w:bookmarkStart w:id="230" w:name="_Toc20294"/>
      <w:r>
        <w:rPr>
          <w:rFonts w:hint="eastAsia" w:ascii="宋体" w:hAnsi="宋体" w:eastAsia="宋体" w:cs="宋体"/>
          <w:color w:val="auto"/>
          <w:sz w:val="24"/>
          <w:szCs w:val="24"/>
          <w:highlight w:val="none"/>
          <w:lang w:val="en-US" w:eastAsia="zh-CN" w:bidi="ar-SA"/>
        </w:rPr>
        <w:t xml:space="preserve">33.3中小企业、监狱企业及残疾人福利性单位</w:t>
      </w:r>
      <w:bookmarkEnd w:id="230"/>
      <w:r/>
      <w:r/>
    </w:p>
    <w:p>
      <w:pPr>
        <w:ind w:left="0" w:firstLine="480"/>
        <w:jc w:val="left"/>
        <w:pageBreakBefore w:val="0"/>
        <w:spacing w:line="460" w:lineRule="exact"/>
        <w:widowControl w:val="off"/>
        <w:rPr>
          <w:rFonts w:hint="eastAsia" w:ascii="宋体" w:hAnsi="宋体" w:eastAsia="宋体" w:cs="宋体"/>
          <w:sz w:val="24"/>
          <w:szCs w:val="24"/>
          <w:highlight w:val="none"/>
        </w:rPr>
        <w:outlineLvl w:val="4"/>
      </w:pPr>
      <w:r/>
      <w:bookmarkStart w:id="231" w:name="_Toc8857"/>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.3.1中小企业定义：</w:t>
      </w:r>
      <w:bookmarkEnd w:id="231"/>
      <w:r/>
      <w:r/>
    </w:p>
    <w:p>
      <w:pPr>
        <w:pStyle w:val="873"/>
        <w:ind w:left="0" w:firstLine="480"/>
        <w:jc w:val="lef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pStyle w:val="873"/>
        <w:ind w:left="0" w:firstLine="480"/>
        <w:jc w:val="lef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873"/>
        <w:ind w:left="0" w:firstLine="480"/>
        <w:jc w:val="lef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873"/>
        <w:ind w:left="0" w:firstLine="480"/>
        <w:jc w:val="lef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873"/>
        <w:ind w:left="0" w:firstLine="480"/>
        <w:jc w:val="lef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873"/>
        <w:ind w:left="0" w:firstLine="480"/>
        <w:jc w:val="lef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873"/>
        <w:ind w:left="0" w:firstLine="480"/>
        <w:jc w:val="lef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873"/>
        <w:ind w:left="0" w:firstLine="480"/>
        <w:jc w:val="lef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73"/>
        <w:ind w:left="0" w:firstLine="480"/>
        <w:jc w:val="lef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873"/>
        <w:ind w:left="0" w:firstLine="480"/>
        <w:jc w:val="lef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873"/>
        <w:ind w:left="0" w:firstLine="480"/>
        <w:jc w:val="lef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873"/>
        <w:ind w:left="0" w:firstLine="480"/>
        <w:jc w:val="lef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873"/>
        <w:ind w:left="0" w:firstLine="480"/>
        <w:jc w:val="lef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873"/>
        <w:ind w:left="0" w:firstLine="480"/>
        <w:jc w:val="lef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873"/>
        <w:ind w:left="0" w:firstLine="480"/>
        <w:jc w:val="lef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73"/>
        <w:ind w:left="0" w:firstLine="480"/>
        <w:jc w:val="lef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873"/>
        <w:ind w:left="0" w:firstLine="480"/>
        <w:jc w:val="lef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873"/>
        <w:ind w:left="0" w:firstLine="480"/>
        <w:jc w:val="left"/>
        <w:pageBreakBefore w:val="0"/>
        <w:spacing w:beforeAutospacing="0" w:afterAutospacing="0"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p>
    <w:p>
      <w:pPr>
        <w:ind w:left="0" w:firstLine="482"/>
        <w:jc w:val="left"/>
        <w:pageBreakBefore w:val="0"/>
        <w:spacing w:line="460" w:lineRule="exact"/>
        <w:widowControl w:val="off"/>
        <w:tabs>
          <w:tab w:val="left" w:pos="1381" w:leader="none"/>
        </w:tabs>
        <w:rPr>
          <w:rFonts w:hint="eastAsia" w:ascii="宋体" w:hAnsi="宋体" w:eastAsia="宋体" w:cs="宋体"/>
          <w:color w:val="auto"/>
          <w:sz w:val="24"/>
          <w:szCs w:val="24"/>
          <w:highlight w:val="none"/>
          <w:lang w:val="en-US" w:eastAsia="zh-CN" w:bidi="ar-SA"/>
        </w:rPr>
        <w:outlineLvl w:val="3"/>
      </w:pPr>
      <w:r/>
      <w:bookmarkStart w:id="232" w:name="_Toc13050"/>
      <w:r>
        <w:rPr>
          <w:rFonts w:hint="eastAsia" w:ascii="宋体" w:hAnsi="宋体" w:eastAsia="宋体" w:cs="宋体"/>
          <w:color w:val="auto"/>
          <w:sz w:val="24"/>
          <w:szCs w:val="24"/>
          <w:highlight w:val="none"/>
          <w:lang w:val="en-US" w:eastAsia="zh-CN" w:bidi="ar-SA"/>
        </w:rPr>
        <w:t xml:space="preserve">33.4政府采购节能产品、环境标志产品</w:t>
      </w:r>
      <w:bookmarkEnd w:id="232"/>
      <w:r/>
      <w:r/>
    </w:p>
    <w:p>
      <w:pPr>
        <w:ind w:left="0" w:firstLine="480"/>
        <w:jc w:val="left"/>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.4.1</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left="0" w:firstLine="480"/>
        <w:jc w:val="left"/>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.4.2</w:t>
      </w:r>
      <w:r>
        <w:rPr>
          <w:rFonts w:hint="eastAsia" w:ascii="宋体" w:hAnsi="宋体" w:eastAsia="宋体" w:cs="宋体"/>
          <w:color w:val="auto"/>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2"/>
        <w:jc w:val="left"/>
        <w:pageBreakBefore w:val="0"/>
        <w:spacing w:line="460" w:lineRule="exact"/>
        <w:widowControl w:val="off"/>
        <w:tabs>
          <w:tab w:val="left" w:pos="1381" w:leader="none"/>
        </w:tabs>
        <w:rPr>
          <w:rFonts w:hint="eastAsia" w:ascii="宋体" w:hAnsi="宋体" w:eastAsia="宋体" w:cs="宋体"/>
          <w:color w:val="auto"/>
          <w:sz w:val="24"/>
          <w:szCs w:val="24"/>
          <w:highlight w:val="none"/>
          <w:lang w:val="en-US" w:eastAsia="zh-CN" w:bidi="ar-SA"/>
        </w:rPr>
        <w:outlineLvl w:val="3"/>
      </w:pPr>
      <w:r/>
      <w:bookmarkStart w:id="233" w:name="_Toc6399"/>
      <w:r>
        <w:rPr>
          <w:rFonts w:hint="eastAsia" w:ascii="宋体" w:hAnsi="宋体" w:eastAsia="宋体" w:cs="宋体"/>
          <w:color w:val="auto"/>
          <w:sz w:val="24"/>
          <w:szCs w:val="24"/>
          <w:highlight w:val="none"/>
          <w:lang w:val="en-US" w:eastAsia="zh-CN" w:bidi="ar-SA"/>
        </w:rPr>
        <w:t xml:space="preserve">33.5绿色包装</w:t>
      </w:r>
      <w:bookmarkEnd w:id="233"/>
      <w:r/>
      <w:r/>
    </w:p>
    <w:p>
      <w:pPr>
        <w:ind w:left="0" w:firstLine="480"/>
        <w:jc w:val="left"/>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2"/>
        <w:jc w:val="left"/>
        <w:pageBreakBefore w:val="0"/>
        <w:spacing w:line="460" w:lineRule="exact"/>
        <w:widowControl w:val="off"/>
        <w:tabs>
          <w:tab w:val="left" w:pos="1381" w:leader="none"/>
        </w:tabs>
        <w:rPr>
          <w:rFonts w:hint="eastAsia" w:ascii="宋体" w:hAnsi="宋体" w:eastAsia="宋体" w:cs="宋体"/>
          <w:color w:val="auto"/>
          <w:sz w:val="24"/>
          <w:szCs w:val="24"/>
          <w:highlight w:val="none"/>
          <w:lang w:val="en-US" w:eastAsia="zh-CN" w:bidi="ar-SA"/>
        </w:rPr>
        <w:outlineLvl w:val="3"/>
      </w:pPr>
      <w:r/>
      <w:bookmarkStart w:id="234" w:name="_Toc16101"/>
      <w:r>
        <w:rPr>
          <w:rFonts w:hint="eastAsia" w:ascii="宋体" w:hAnsi="宋体" w:eastAsia="宋体" w:cs="宋体"/>
          <w:color w:val="auto"/>
          <w:sz w:val="24"/>
          <w:szCs w:val="24"/>
          <w:highlight w:val="none"/>
          <w:lang w:val="en-US" w:eastAsia="zh-CN" w:bidi="ar-SA"/>
        </w:rPr>
        <w:t xml:space="preserve">33.6政府采购创新产品</w:t>
      </w:r>
      <w:bookmarkEnd w:id="234"/>
      <w:r/>
      <w:r/>
    </w:p>
    <w:p>
      <w:pPr>
        <w:ind w:left="0" w:right="0" w:firstLine="478"/>
        <w:jc w:val="left"/>
        <w:pageBreakBefore w:val="0"/>
        <w:spacing w:line="46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t xml:space="preserve">。</w:t>
      </w:r>
      <w:r/>
    </w:p>
    <w:p>
      <w:pPr>
        <w:ind w:left="0" w:firstLine="482"/>
        <w:jc w:val="left"/>
        <w:pageBreakBefore w:val="0"/>
        <w:spacing w:line="460" w:lineRule="exact"/>
        <w:widowControl w:val="off"/>
        <w:tabs>
          <w:tab w:val="left" w:pos="1381" w:leader="none"/>
        </w:tabs>
        <w:rPr>
          <w:rFonts w:hint="eastAsia" w:ascii="宋体" w:hAnsi="宋体" w:eastAsia="宋体" w:cs="宋体"/>
          <w:color w:val="auto"/>
          <w:sz w:val="24"/>
          <w:szCs w:val="24"/>
          <w:highlight w:val="none"/>
          <w:lang w:val="en-US" w:eastAsia="zh-CN" w:bidi="ar-SA"/>
        </w:rPr>
        <w:outlineLvl w:val="3"/>
      </w:pPr>
      <w:r/>
      <w:bookmarkStart w:id="235" w:name="_Toc11520"/>
      <w:r>
        <w:rPr>
          <w:rFonts w:hint="eastAsia" w:ascii="宋体" w:hAnsi="宋体" w:eastAsia="宋体" w:cs="宋体"/>
          <w:color w:val="auto"/>
          <w:sz w:val="24"/>
          <w:szCs w:val="24"/>
          <w:highlight w:val="none"/>
          <w:lang w:val="en-US" w:eastAsia="zh-CN" w:bidi="ar-SA"/>
        </w:rPr>
        <w:t xml:space="preserve">33.7绿色数据中心政策</w:t>
      </w:r>
      <w:bookmarkEnd w:id="235"/>
      <w:r>
        <w:rPr>
          <w:rFonts w:hint="eastAsia" w:ascii="宋体" w:hAnsi="宋体" w:eastAsia="宋体" w:cs="宋体"/>
          <w:color w:val="auto"/>
          <w:sz w:val="24"/>
          <w:szCs w:val="24"/>
          <w:highlight w:val="none"/>
          <w:lang w:val="en-US" w:eastAsia="zh-CN" w:bidi="ar-SA"/>
        </w:rPr>
        <w:t xml:space="preserve"> </w:t>
      </w:r>
      <w:r/>
    </w:p>
    <w:p>
      <w:pPr>
        <w:ind w:left="0" w:firstLine="480"/>
        <w:jc w:val="left"/>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2"/>
        <w:jc w:val="left"/>
        <w:pageBreakBefore w:val="0"/>
        <w:spacing w:line="460" w:lineRule="exact"/>
        <w:widowControl w:val="off"/>
        <w:rPr>
          <w:rFonts w:hint="eastAsia" w:ascii="宋体" w:hAnsi="宋体" w:eastAsia="宋体" w:cs="宋体"/>
          <w:b/>
          <w:bCs/>
          <w:color w:val="ff0000"/>
          <w:sz w:val="24"/>
          <w:szCs w:val="24"/>
          <w:highlight w:val="none"/>
          <w:lang w:val="en-US" w:eastAsia="zh-CN" w:bidi="ar-SA"/>
        </w:rPr>
        <w:outlineLvl w:val="3"/>
      </w:pPr>
      <w:r/>
      <w:bookmarkStart w:id="236" w:name="_Toc19511"/>
      <w:r>
        <w:rPr>
          <w:rFonts w:hint="eastAsia" w:ascii="宋体" w:hAnsi="宋体" w:eastAsia="宋体" w:cs="宋体"/>
          <w:b/>
          <w:bCs/>
          <w:color w:val="ff0000"/>
          <w:sz w:val="24"/>
          <w:szCs w:val="24"/>
          <w:highlight w:val="none"/>
          <w:lang w:val="en-US" w:eastAsia="zh-CN" w:bidi="ar-SA"/>
        </w:rPr>
        <w:t xml:space="preserve">33.8实施本国产品标准及相关政策</w:t>
      </w:r>
      <w:bookmarkEnd w:id="236"/>
      <w:r/>
      <w:r/>
    </w:p>
    <w:p>
      <w:pPr>
        <w:ind w:left="0" w:firstLine="482"/>
        <w:jc w:val="left"/>
        <w:pageBreakBefore w:val="0"/>
        <w:spacing w:line="46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1.本项目对采购本国产品给予政策支持，具体内容见招标文件“第五章 评标方法与评标标准”。</w:t>
      </w:r>
      <w:r/>
    </w:p>
    <w:p>
      <w:pPr>
        <w:ind w:left="0" w:firstLine="482"/>
        <w:jc w:val="left"/>
        <w:pageBreakBefore w:val="0"/>
        <w:spacing w:line="46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2"/>
        <w:jc w:val="left"/>
        <w:pageBreakBefore w:val="0"/>
        <w:spacing w:line="46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left="0" w:firstLine="482"/>
        <w:jc w:val="left"/>
        <w:pageBreakBefore w:val="0"/>
        <w:spacing w:line="460" w:lineRule="exact"/>
        <w:widowControl w:val="off"/>
        <w:rPr>
          <w:rFonts w:hint="default" w:ascii="宋体" w:hAnsi="宋体" w:eastAsia="宋体" w:cs="宋体"/>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left="0" w:firstLine="482"/>
        <w:jc w:val="left"/>
        <w:pageBreakBefore w:val="0"/>
        <w:spacing w:line="460" w:lineRule="exact"/>
        <w:widowControl w:val="off"/>
        <w:tabs>
          <w:tab w:val="left" w:pos="1381" w:leader="none"/>
        </w:tabs>
        <w:rPr>
          <w:rFonts w:hint="eastAsia" w:ascii="宋体" w:hAnsi="宋体" w:eastAsia="宋体" w:cs="宋体"/>
          <w:color w:val="auto"/>
          <w:sz w:val="24"/>
          <w:szCs w:val="24"/>
          <w:highlight w:val="none"/>
          <w:lang w:val="en-US" w:eastAsia="zh-CN" w:bidi="ar-SA"/>
        </w:rPr>
        <w:outlineLvl w:val="3"/>
      </w:pPr>
      <w:r/>
      <w:bookmarkStart w:id="237" w:name="_Toc22315"/>
      <w:r>
        <w:rPr>
          <w:rFonts w:hint="eastAsia" w:ascii="宋体" w:hAnsi="宋体" w:eastAsia="宋体" w:cs="宋体"/>
          <w:color w:val="auto"/>
          <w:sz w:val="24"/>
          <w:szCs w:val="24"/>
          <w:highlight w:val="none"/>
          <w:lang w:val="en-US" w:eastAsia="zh-CN" w:bidi="ar-SA"/>
        </w:rPr>
        <w:t xml:space="preserve">33.9履约保证金政策</w:t>
      </w:r>
      <w:bookmarkEnd w:id="237"/>
      <w:r/>
      <w:r/>
    </w:p>
    <w:p>
      <w:pPr>
        <w:pStyle w:val="881"/>
        <w:ind w:left="0" w:firstLine="560"/>
        <w:jc w:val="left"/>
        <w:pageBreakBefore w:val="0"/>
        <w:spacing w:after="0"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left="0" w:firstLine="480"/>
        <w:jc w:val="left"/>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jc w:val="left"/>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ind w:left="0" w:firstLine="480"/>
        <w:jc w:val="left"/>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w:t>
      </w:r>
      <w:r/>
    </w:p>
    <w:p>
      <w:pPr>
        <w:ind w:left="0" w:firstLine="482"/>
        <w:jc w:val="left"/>
        <w:pageBreakBefore w:val="0"/>
        <w:spacing w:line="460" w:lineRule="exact"/>
        <w:widowControl w:val="off"/>
        <w:tabs>
          <w:tab w:val="left" w:pos="1381" w:leader="none"/>
        </w:tabs>
        <w:rPr>
          <w:rFonts w:hint="eastAsia" w:ascii="宋体" w:hAnsi="宋体" w:eastAsia="宋体" w:cs="宋体"/>
          <w:color w:val="auto"/>
          <w:sz w:val="24"/>
          <w:szCs w:val="24"/>
          <w:highlight w:val="none"/>
          <w:lang w:val="en-US" w:eastAsia="zh-CN" w:bidi="ar-SA"/>
        </w:rPr>
        <w:outlineLvl w:val="2"/>
      </w:pPr>
      <w:r/>
      <w:bookmarkStart w:id="238" w:name="_Toc19700"/>
      <w:r>
        <w:rPr>
          <w:rFonts w:hint="eastAsia" w:ascii="宋体" w:hAnsi="宋体" w:eastAsia="宋体" w:cs="宋体"/>
          <w:color w:val="auto"/>
          <w:sz w:val="24"/>
          <w:szCs w:val="24"/>
          <w:highlight w:val="none"/>
          <w:lang w:val="en-US" w:eastAsia="zh-CN" w:bidi="ar-SA"/>
        </w:rPr>
        <w:t xml:space="preserve">34. 预付款制度</w:t>
      </w:r>
      <w:bookmarkEnd w:id="238"/>
      <w:r/>
      <w:r/>
    </w:p>
    <w:p>
      <w:pPr>
        <w:ind w:left="0" w:firstLine="480"/>
        <w:jc w:val="left"/>
        <w:pageBreakBefore w:val="0"/>
        <w:spacing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w:t>
      </w:r>
      <w:r>
        <w:rPr>
          <w:rFonts w:hint="eastAsia" w:ascii="宋体" w:hAnsi="宋体" w:eastAsia="宋体" w:cs="宋体"/>
          <w:color w:val="auto"/>
          <w:sz w:val="24"/>
          <w:szCs w:val="24"/>
          <w:highlight w:val="none"/>
          <w:u w:val="single"/>
          <w:lang w:val="en-US" w:eastAsia="zh-CN" w:bidi="ar-SA"/>
        </w:rPr>
        <w:t xml:space="preserve"> 30_</w:t>
      </w:r>
      <w:r>
        <w:rPr>
          <w:rFonts w:hint="eastAsia" w:ascii="宋体" w:hAnsi="宋体" w:eastAsia="宋体" w:cs="宋体"/>
          <w:color w:val="auto"/>
          <w:sz w:val="24"/>
          <w:szCs w:val="24"/>
          <w:highlight w:val="none"/>
          <w:lang w:val="en-US" w:eastAsia="zh-CN" w:bidi="ar-SA"/>
        </w:rPr>
        <w:t xml:space="preserve">%。在签订合同时，中标、成交供应商明确书面表示无需预付款或者主动要求降低预付款比例的，采购人可就预付款比例作相应调整。</w:t>
      </w:r>
      <w:r/>
    </w:p>
    <w:p>
      <w:pPr>
        <w:pStyle w:val="881"/>
        <w:ind w:left="0" w:firstLine="560"/>
        <w:jc w:val="left"/>
        <w:pageBreakBefore w:val="0"/>
        <w:spacing w:after="0" w:line="4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87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7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7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7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3"/>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3"/>
        <w:jc w:val="both"/>
        <w:spacing w:beforeAutospacing="0" w:afterAutospacing="0"/>
        <w:rPr>
          <w:highlight w:val="none"/>
        </w:rPr>
      </w:pPr>
      <w:r>
        <w:rPr>
          <w:highlight w:val="none"/>
        </w:rPr>
      </w:r>
      <w:r/>
    </w:p>
    <w:p>
      <w:pPr>
        <w:pStyle w:val="873"/>
        <w:jc w:val="both"/>
        <w:spacing w:beforeAutospacing="0" w:afterAutospacing="0"/>
        <w:rPr>
          <w:highlight w:val="none"/>
        </w:rPr>
      </w:pPr>
      <w:r>
        <w:rPr>
          <w:highlight w:val="none"/>
        </w:rPr>
      </w:r>
      <w:r/>
    </w:p>
    <w:p>
      <w:pPr>
        <w:pStyle w:val="873"/>
        <w:jc w:val="both"/>
        <w:spacing w:beforeAutospacing="0" w:afterAutospacing="0"/>
        <w:rPr>
          <w:highlight w:val="none"/>
        </w:rPr>
      </w:pPr>
      <w:r>
        <w:rPr>
          <w:highlight w:val="none"/>
        </w:rPr>
      </w:r>
      <w:r/>
    </w:p>
    <w:p>
      <w:pPr>
        <w:pStyle w:val="873"/>
        <w:jc w:val="both"/>
        <w:spacing w:beforeAutospacing="0" w:afterAutospacing="0" w:line="0" w:lineRule="atLeast"/>
        <w:rPr>
          <w:highlight w:val="none"/>
        </w:rPr>
      </w:pPr>
      <w:r>
        <w:rPr>
          <w:highlight w:val="none"/>
        </w:rPr>
        <w:t xml:space="preserve"> </w:t>
      </w:r>
      <w:r/>
    </w:p>
    <w:p>
      <w:pPr>
        <w:pStyle w:val="873"/>
        <w:jc w:val="both"/>
        <w:spacing w:beforeAutospacing="0" w:afterAutospacing="0" w:line="0" w:lineRule="atLeast"/>
        <w:rPr>
          <w:highlight w:val="none"/>
        </w:rPr>
      </w:pPr>
      <w:r>
        <w:rPr>
          <w:highlight w:val="none"/>
        </w:rPr>
        <w:t xml:space="preserve"> </w:t>
      </w:r>
      <w:r/>
    </w:p>
    <w:p>
      <w:pPr>
        <w:pStyle w:val="873"/>
        <w:jc w:val="both"/>
        <w:spacing w:beforeAutospacing="0" w:afterAutospacing="0" w:line="0" w:lineRule="atLeast"/>
        <w:rPr>
          <w:highlight w:val="none"/>
        </w:rPr>
      </w:pPr>
      <w:r>
        <w:rPr>
          <w:highlight w:val="none"/>
        </w:rPr>
        <w:t xml:space="preserve"> </w:t>
      </w:r>
      <w:r/>
    </w:p>
    <w:p>
      <w:pPr>
        <w:jc w:val="center"/>
        <w:spacing w:line="360" w:lineRule="auto"/>
        <w:widowControl/>
        <w:rPr>
          <w:sz w:val="36"/>
          <w:szCs w:val="44"/>
          <w:highlight w:val="none"/>
        </w:rPr>
      </w:pPr>
      <w:r>
        <w:rPr>
          <w:sz w:val="36"/>
          <w:szCs w:val="44"/>
          <w:highlight w:val="none"/>
        </w:rPr>
        <w:t xml:space="preserve"> </w:t>
      </w:r>
      <w:bookmarkStart w:id="239" w:name="_Toc479757211"/>
      <w:r/>
      <w:bookmarkStart w:id="240" w:name="_Toc120614244"/>
      <w:r/>
      <w:bookmarkStart w:id="241" w:name="_Toc20823346"/>
      <w:r/>
      <w:bookmarkStart w:id="242" w:name="_Hlt16619350"/>
      <w:r/>
      <w:bookmarkStart w:id="243" w:name="_Toc16938590"/>
      <w:r/>
      <w:bookmarkStart w:id="244" w:name="_Toc462564139"/>
      <w:r/>
      <w:bookmarkStart w:id="245" w:name="_Hlt16619369"/>
      <w:r/>
      <w:r/>
    </w:p>
    <w:p>
      <w:pPr>
        <w:rPr>
          <w:sz w:val="36"/>
          <w:szCs w:val="44"/>
          <w:highlight w:val="none"/>
        </w:rPr>
      </w:pPr>
      <w:r>
        <w:rPr>
          <w:sz w:val="36"/>
          <w:szCs w:val="44"/>
          <w:highlight w:val="none"/>
        </w:rPr>
        <w:br w:type="page" w:clear="all"/>
      </w:r>
      <w:r/>
    </w:p>
    <w:p>
      <w:pPr>
        <w:jc w:val="center"/>
        <w:spacing w:line="360" w:lineRule="auto"/>
        <w:widowControl/>
        <w:rPr>
          <w:rFonts w:ascii="宋体" w:hAnsi="宋体" w:cs="宋体"/>
          <w:b/>
          <w:sz w:val="48"/>
          <w:szCs w:val="44"/>
          <w:highlight w:val="none"/>
        </w:rPr>
        <w:outlineLvl w:val="0"/>
      </w:pPr>
      <w:r/>
      <w:bookmarkStart w:id="246" w:name="_Toc30301"/>
      <w:r>
        <w:rPr>
          <w:rFonts w:hint="eastAsia" w:ascii="宋体" w:hAnsi="宋体" w:cs="宋体"/>
          <w:b/>
          <w:sz w:val="48"/>
          <w:szCs w:val="44"/>
          <w:highlight w:val="none"/>
        </w:rPr>
        <w:t xml:space="preserve">第三</w:t>
      </w:r>
      <w:r>
        <w:rPr>
          <w:rFonts w:hint="eastAsia" w:ascii="宋体" w:hAnsi="宋体" w:cs="宋体"/>
          <w:b/>
          <w:sz w:val="48"/>
          <w:szCs w:val="44"/>
          <w:highlight w:val="none"/>
          <w:lang w:eastAsia="zh-CN"/>
        </w:rPr>
        <w:t xml:space="preserve">章</w:t>
      </w:r>
      <w:r>
        <w:rPr>
          <w:rFonts w:hint="eastAsia" w:ascii="宋体" w:hAnsi="宋体" w:cs="宋体"/>
          <w:b/>
          <w:sz w:val="48"/>
          <w:szCs w:val="44"/>
          <w:highlight w:val="none"/>
        </w:rPr>
        <w:t xml:space="preserve">  合同条款</w:t>
      </w:r>
      <w:bookmarkEnd w:id="246"/>
      <w:r/>
      <w:r/>
    </w:p>
    <w:p>
      <w:pPr>
        <w:rPr>
          <w:rFonts w:ascii="宋体" w:hAnsi="宋体" w:cs="宋体"/>
          <w:highlight w:val="none"/>
        </w:rPr>
      </w:pPr>
      <w:r/>
      <w:bookmarkStart w:id="247" w:name="EB6d2006462e294de090c16e672cecc3bd"/>
      <w:r/>
      <w:bookmarkEnd w:id="247"/>
      <w:r/>
      <w:r/>
    </w:p>
    <w:p>
      <w:pPr>
        <w:jc w:val="center"/>
        <w:rPr>
          <w:rFonts w:ascii="宋体" w:hAnsi="宋体" w:cs="宋体"/>
          <w:b/>
          <w:bCs/>
          <w:spacing w:val="-20"/>
          <w:sz w:val="48"/>
          <w:szCs w:val="48"/>
          <w:highlight w:val="none"/>
        </w:rPr>
      </w:pPr>
      <w:r/>
      <w:bookmarkStart w:id="248" w:name="_Toc3995"/>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sz w:val="30"/>
          <w:highlight w:val="none"/>
        </w:rPr>
      </w:pPr>
      <w:r>
        <w:rPr>
          <w:rFonts w:ascii="宋体" w:hAnsi="宋体" w:cs="宋体"/>
          <w:sz w:val="30"/>
          <w:highlight w:val="none"/>
        </w:rPr>
      </w:r>
      <w:r/>
    </w:p>
    <w:p>
      <w:pPr>
        <w:jc w:val="center"/>
        <w:rPr>
          <w:rFonts w:ascii="宋体" w:hAnsi="宋体" w:cs="宋体"/>
          <w:sz w:val="30"/>
          <w:highlight w:val="none"/>
        </w:rPr>
        <w:outlineLvl w:val="1"/>
      </w:pPr>
      <w:r/>
      <w:bookmarkStart w:id="249" w:name="_Toc11717"/>
      <w:r>
        <w:rPr>
          <w:rFonts w:hint="eastAsia" w:ascii="宋体" w:hAnsi="宋体" w:cs="宋体"/>
          <w:sz w:val="30"/>
          <w:highlight w:val="none"/>
        </w:rPr>
        <w:t xml:space="preserve">政府采购货物买卖合同</w:t>
      </w:r>
      <w:bookmarkEnd w:id="249"/>
      <w:r/>
      <w:r/>
    </w:p>
    <w:p>
      <w:pPr>
        <w:jc w:val="cente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ind w:left="420"/>
        <w:spacing w:line="360" w:lineRule="auto"/>
        <w:rPr>
          <w:rFonts w:ascii="宋体" w:hAnsi="宋体" w:cs="宋体"/>
          <w:sz w:val="30"/>
          <w:highlight w:val="none"/>
        </w:rPr>
      </w:pPr>
      <w:r>
        <w:rPr>
          <w:rFonts w:hint="eastAsia" w:ascii="宋体" w:hAnsi="宋体" w:cs="宋体"/>
          <w:sz w:val="30"/>
          <w:highlight w:val="none"/>
        </w:rPr>
        <w:t xml:space="preserve">项目名称：</w:t>
      </w:r>
      <w:r/>
    </w:p>
    <w:p>
      <w:pPr>
        <w:ind w:left="420"/>
        <w:spacing w:line="360" w:lineRule="auto"/>
        <w:rPr>
          <w:rFonts w:ascii="宋体" w:hAnsi="宋体" w:cs="宋体"/>
          <w:sz w:val="30"/>
          <w:highlight w:val="none"/>
        </w:rPr>
      </w:pPr>
      <w:r>
        <w:rPr>
          <w:rFonts w:hint="eastAsia" w:ascii="宋体" w:hAnsi="宋体" w:cs="宋体"/>
          <w:sz w:val="30"/>
          <w:highlight w:val="none"/>
        </w:rPr>
        <w:t xml:space="preserve">合同编号：</w:t>
      </w:r>
      <w:r/>
    </w:p>
    <w:p>
      <w:pPr>
        <w:ind w:left="420"/>
        <w:spacing w:line="360" w:lineRule="auto"/>
        <w:rPr>
          <w:rFonts w:ascii="宋体" w:hAnsi="宋体" w:cs="宋体"/>
          <w:sz w:val="30"/>
          <w:highlight w:val="none"/>
        </w:rPr>
      </w:pPr>
      <w:r>
        <w:rPr>
          <w:rFonts w:hint="eastAsia" w:ascii="宋体" w:hAnsi="宋体" w:cs="宋体"/>
          <w:sz w:val="30"/>
          <w:highlight w:val="none"/>
        </w:rPr>
        <w:t xml:space="preserve">甲    方：</w:t>
      </w:r>
      <w:r/>
    </w:p>
    <w:p>
      <w:pPr>
        <w:ind w:left="420"/>
        <w:spacing w:line="360" w:lineRule="auto"/>
        <w:rPr>
          <w:rFonts w:ascii="宋体" w:hAnsi="宋体" w:cs="宋体"/>
          <w:sz w:val="30"/>
          <w:highlight w:val="none"/>
        </w:rPr>
      </w:pPr>
      <w:r>
        <w:rPr>
          <w:rFonts w:hint="eastAsia" w:ascii="宋体" w:hAnsi="宋体" w:cs="宋体"/>
          <w:sz w:val="30"/>
          <w:highlight w:val="none"/>
        </w:rPr>
        <w:t xml:space="preserve">乙    方：</w:t>
      </w:r>
      <w:r/>
    </w:p>
    <w:p>
      <w:pPr>
        <w:ind w:left="420"/>
        <w:spacing w:line="360" w:lineRule="auto"/>
        <w:rPr>
          <w:rFonts w:ascii="宋体" w:hAnsi="宋体" w:cs="宋体"/>
          <w:sz w:val="30"/>
          <w:highlight w:val="none"/>
        </w:rPr>
      </w:pPr>
      <w:r>
        <w:rPr>
          <w:rFonts w:hint="eastAsia" w:ascii="宋体" w:hAnsi="宋体" w:cs="宋体"/>
          <w:sz w:val="30"/>
          <w:highlight w:val="none"/>
        </w:rPr>
        <w:t xml:space="preserve">签订时间：</w:t>
      </w:r>
      <w:r/>
    </w:p>
    <w:p>
      <w:pPr>
        <w:rPr>
          <w:highlight w:val="none"/>
        </w:rPr>
      </w:pPr>
      <w:r>
        <w:rPr>
          <w:highlight w:val="none"/>
        </w:rPr>
      </w:r>
      <w:r/>
    </w:p>
    <w:p>
      <w:pPr>
        <w:rPr>
          <w:rFonts w:eastAsia="黑体"/>
          <w:sz w:val="44"/>
          <w:szCs w:val="44"/>
          <w:highlight w:val="none"/>
        </w:rPr>
      </w:pPr>
      <w:r>
        <w:rPr>
          <w:rFonts w:eastAsia="黑体"/>
          <w:sz w:val="44"/>
          <w:szCs w:val="44"/>
          <w:highlight w:val="none"/>
        </w:rPr>
        <w:br w:type="page" w:clear="all"/>
      </w:r>
      <w:r/>
    </w:p>
    <w:p>
      <w:pPr>
        <w:jc w:val="center"/>
        <w:rPr>
          <w:rFonts w:eastAsia="黑体"/>
          <w:sz w:val="44"/>
          <w:szCs w:val="44"/>
          <w:highlight w:val="none"/>
        </w:rPr>
      </w:pPr>
      <w:r>
        <w:rPr>
          <w:rFonts w:hint="eastAsia" w:eastAsia="黑体"/>
          <w:sz w:val="44"/>
          <w:szCs w:val="44"/>
          <w:highlight w:val="none"/>
        </w:rPr>
        <w:t xml:space="preserve">使用说明</w:t>
      </w:r>
      <w:r/>
    </w:p>
    <w:p>
      <w:pPr>
        <w:ind w:firstLine="640"/>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r>
      <w:r/>
    </w:p>
    <w:p>
      <w:pPr>
        <w:ind w:firstLine="64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rPr>
          <w:rFonts w:eastAsia="黑体"/>
          <w:sz w:val="44"/>
          <w:szCs w:val="44"/>
          <w:highlight w:val="none"/>
        </w:rPr>
      </w:pP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highlight w:val="none"/>
        </w:rPr>
      </w:r>
      <w:bookmarkEnd w:id="248"/>
      <w:r/>
      <w:r/>
    </w:p>
    <w:p>
      <w:pPr>
        <w:jc w:val="center"/>
        <w:keepLines/>
        <w:keepNext/>
        <w:spacing w:line="400" w:lineRule="exact"/>
        <w:rPr>
          <w:rFonts w:ascii="黑体" w:hAnsi="黑体" w:eastAsia="黑体"/>
          <w:b/>
          <w:bCs/>
          <w:sz w:val="28"/>
          <w:szCs w:val="28"/>
          <w:highlight w:val="none"/>
        </w:rPr>
        <w:outlineLvl w:val="9"/>
      </w:pPr>
      <w:r/>
      <w:bookmarkStart w:id="250" w:name="_Toc22209"/>
      <w:r/>
      <w:r/>
    </w:p>
    <w:p>
      <w:pPr>
        <w:jc w:val="center"/>
        <w:keepLines/>
        <w:keepNext/>
        <w:spacing w:line="400" w:lineRule="exact"/>
        <w:rPr>
          <w:rFonts w:ascii="黑体" w:hAnsi="华文中宋" w:eastAsia="黑体"/>
          <w:sz w:val="28"/>
          <w:szCs w:val="28"/>
          <w:highlight w:val="none"/>
        </w:rPr>
        <w:outlineLvl w:val="1"/>
      </w:pPr>
      <w:r/>
      <w:bookmarkStart w:id="251" w:name="_Toc12499"/>
      <w:r>
        <w:rPr>
          <w:rFonts w:hint="eastAsia" w:ascii="黑体" w:hAnsi="黑体" w:eastAsia="黑体"/>
          <w:sz w:val="28"/>
          <w:szCs w:val="28"/>
          <w:highlight w:val="none"/>
        </w:rPr>
        <w:t xml:space="preserve">第一节 </w:t>
      </w:r>
      <w:r>
        <w:rPr>
          <w:rFonts w:hint="eastAsia" w:ascii="黑体" w:hAnsi="华文中宋" w:eastAsia="黑体"/>
          <w:sz w:val="28"/>
          <w:szCs w:val="28"/>
          <w:highlight w:val="none"/>
        </w:rPr>
        <w:t xml:space="preserve">政府采购合同协议书</w:t>
      </w:r>
      <w:bookmarkEnd w:id="250"/>
      <w:r/>
      <w:bookmarkEnd w:id="251"/>
      <w:r/>
      <w:r/>
    </w:p>
    <w:p>
      <w:pPr>
        <w:jc w:val="center"/>
        <w:keepLines/>
        <w:keepNext/>
        <w:spacing w:line="360" w:lineRule="auto"/>
        <w:rPr>
          <w:rFonts w:ascii="黑体" w:hAnsi="华文中宋" w:eastAsia="黑体"/>
          <w:sz w:val="28"/>
          <w:szCs w:val="28"/>
          <w:highlight w:val="none"/>
        </w:rPr>
        <w:outlineLvl w:val="9"/>
      </w:pPr>
      <w:r>
        <w:rPr>
          <w:rFonts w:ascii="黑体" w:hAnsi="华文中宋" w:eastAsia="黑体"/>
          <w:sz w:val="28"/>
          <w:szCs w:val="28"/>
          <w:highlight w:val="none"/>
        </w:rPr>
      </w:r>
      <w:r/>
    </w:p>
    <w:p>
      <w:pPr>
        <w:ind w:left="0"/>
        <w:jc w:val="left"/>
        <w:keepLines w:val="0"/>
        <w:keepNext w:val="0"/>
        <w:pageBreakBefore w:val="0"/>
        <w:spacing w:line="480" w:lineRule="exact"/>
        <w:rPr>
          <w:rFonts w:ascii="宋体" w:hAnsi="宋体"/>
          <w:sz w:val="24"/>
          <w:highlight w:val="none"/>
        </w:rPr>
        <w:outlineLvl w:val="9"/>
      </w:pPr>
      <w:r>
        <w:rPr>
          <w:rFonts w:hint="eastAsia" w:ascii="宋体" w:hAnsi="宋体"/>
          <w:sz w:val="24"/>
          <w:highlight w:val="none"/>
        </w:rPr>
        <w:t xml:space="preserve">甲方（全称）：</w:t>
      </w:r>
      <w:r/>
    </w:p>
    <w:p>
      <w:pPr>
        <w:ind w:left="0"/>
        <w:jc w:val="left"/>
        <w:keepLines w:val="0"/>
        <w:keepNext w:val="0"/>
        <w:pageBreakBefore w:val="0"/>
        <w:spacing w:line="480" w:lineRule="exact"/>
        <w:rPr>
          <w:rFonts w:ascii="宋体" w:hAnsi="宋体"/>
          <w:sz w:val="24"/>
          <w:highlight w:val="none"/>
        </w:rPr>
        <w:outlineLvl w:val="9"/>
      </w:pPr>
      <w:r>
        <w:rPr>
          <w:rFonts w:hint="eastAsia" w:ascii="宋体" w:hAnsi="宋体"/>
          <w:sz w:val="24"/>
          <w:highlight w:val="none"/>
        </w:rPr>
        <w:t xml:space="preserve">乙方（全称）：</w:t>
      </w:r>
      <w:r>
        <w:rPr>
          <w:rFonts w:ascii="宋体" w:hAnsi="宋体"/>
          <w:sz w:val="24"/>
          <w:highlight w:val="none"/>
        </w:rPr>
        <w:t xml:space="preserve"> </w:t>
      </w:r>
      <w:r/>
    </w:p>
    <w:p>
      <w:pPr>
        <w:ind w:left="0" w:firstLine="480"/>
        <w:jc w:val="left"/>
        <w:keepLines w:val="0"/>
        <w:keepNext w:val="0"/>
        <w:pageBreakBefore w:val="0"/>
        <w:spacing w:line="480" w:lineRule="exact"/>
        <w:rPr>
          <w:rFonts w:ascii="宋体" w:hAnsi="宋体"/>
          <w:sz w:val="24"/>
          <w:highlight w:val="none"/>
        </w:rPr>
        <w:outlineLvl w:val="9"/>
      </w:pPr>
      <w:r>
        <w:rPr>
          <w:rFonts w:hint="eastAsia" w:ascii="宋体" w:hAnsi="宋体"/>
          <w:sz w:val="24"/>
          <w:highlight w:val="none"/>
        </w:rPr>
        <w:t xml:space="preserve">依据《中华人民共和国民法典</w:t>
      </w:r>
      <w:r>
        <w:rPr>
          <w:rFonts w:hint="eastAsia" w:ascii="宋体" w:hAnsi="宋体"/>
          <w:sz w:val="24"/>
          <w:highlight w:val="none"/>
          <w:lang w:eastAsia="zh-CN"/>
        </w:rPr>
        <w:t xml:space="preserve">》《</w:t>
      </w:r>
      <w:r>
        <w:rPr>
          <w:rFonts w:hint="eastAsia" w:ascii="宋体" w:hAnsi="宋体"/>
          <w:sz w:val="24"/>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left="0" w:firstLine="482"/>
        <w:jc w:val="left"/>
        <w:keepLines w:val="0"/>
        <w:keepNext w:val="0"/>
        <w:pageBreakBefore w:val="0"/>
        <w:spacing w:line="480" w:lineRule="exact"/>
        <w:rPr>
          <w:rFonts w:ascii="宋体" w:hAnsi="宋体"/>
          <w:b/>
          <w:sz w:val="24"/>
          <w:highlight w:val="none"/>
        </w:rPr>
        <w:outlineLvl w:val="9"/>
      </w:pPr>
      <w:r/>
      <w:bookmarkStart w:id="252" w:name="_Toc8007"/>
      <w:r>
        <w:rPr>
          <w:rFonts w:hint="eastAsia" w:ascii="宋体" w:hAnsi="宋体"/>
          <w:b/>
          <w:sz w:val="24"/>
          <w:highlight w:val="none"/>
        </w:rPr>
        <w:t xml:space="preserve">项目信息</w:t>
      </w:r>
      <w:bookmarkEnd w:id="252"/>
      <w:r/>
      <w:r/>
    </w:p>
    <w:p>
      <w:pPr>
        <w:numPr>
          <w:ilvl w:val="0"/>
          <w:numId w:val="2"/>
        </w:numPr>
        <w:ind w:left="0" w:firstLine="480"/>
        <w:jc w:val="left"/>
        <w:keepLines w:val="0"/>
        <w:keepNext w:val="0"/>
        <w:pageBreakBefore w:val="0"/>
        <w:spacing w:line="480" w:lineRule="exact"/>
        <w:rPr>
          <w:rFonts w:ascii="宋体" w:hAnsi="宋体"/>
          <w:sz w:val="24"/>
          <w:highlight w:val="none"/>
          <w:u w:val="single"/>
        </w:rPr>
        <w:outlineLvl w:val="9"/>
      </w:pPr>
      <w:r/>
      <w:bookmarkStart w:id="253" w:name="_Toc21187"/>
      <w:r>
        <w:rPr>
          <w:rFonts w:hint="eastAsia" w:ascii="宋体" w:hAnsi="宋体"/>
          <w:sz w:val="24"/>
          <w:highlight w:val="none"/>
        </w:rPr>
        <w:t xml:space="preserve">采购项目名称：</w:t>
      </w:r>
      <w:bookmarkEnd w:id="253"/>
      <w:r>
        <w:rPr>
          <w:rFonts w:hint="eastAsia" w:ascii="宋体" w:hAnsi="宋体"/>
          <w:sz w:val="24"/>
          <w:highlight w:val="none"/>
        </w:rPr>
        <w:t xml:space="preserve">2026年农村地区智慧安防村居建设项目</w:t>
      </w:r>
      <w:r/>
    </w:p>
    <w:p>
      <w:pPr>
        <w:numPr>
          <w:ilvl w:val="255"/>
          <w:numId w:val="0"/>
        </w:numPr>
        <w:ind w:left="0"/>
        <w:jc w:val="left"/>
        <w:keepLines w:val="0"/>
        <w:keepNext w:val="0"/>
        <w:pageBreakBefore w:val="0"/>
        <w:spacing w:line="480" w:lineRule="exact"/>
        <w:tabs>
          <w:tab w:val="left" w:pos="999" w:leader="none"/>
        </w:tabs>
        <w:rPr>
          <w:rFonts w:ascii="宋体" w:hAnsi="宋体"/>
          <w:sz w:val="24"/>
          <w:highlight w:val="none"/>
        </w:rPr>
        <w:outlineLvl w:val="9"/>
      </w:pPr>
      <w:r>
        <w:rPr>
          <w:rFonts w:hint="eastAsia" w:ascii="宋体" w:hAnsi="宋体"/>
          <w:sz w:val="24"/>
          <w:highlight w:val="none"/>
        </w:rPr>
        <w:t xml:space="preserve">         采购项目编号：</w:t>
      </w:r>
      <w:r/>
    </w:p>
    <w:p>
      <w:pPr>
        <w:ind w:left="0" w:firstLine="480"/>
        <w:jc w:val="left"/>
        <w:keepLines w:val="0"/>
        <w:keepNext w:val="0"/>
        <w:pageBreakBefore w:val="0"/>
        <w:spacing w:line="480" w:lineRule="exact"/>
        <w:rPr>
          <w:rFonts w:ascii="宋体" w:hAnsi="宋体"/>
          <w:sz w:val="24"/>
          <w:highlight w:val="none"/>
        </w:rPr>
        <w:outlineLvl w:val="9"/>
      </w:pPr>
      <w:r>
        <w:rPr>
          <w:rFonts w:hint="eastAsia" w:ascii="宋体" w:hAnsi="宋体"/>
          <w:sz w:val="24"/>
          <w:highlight w:val="none"/>
        </w:rPr>
        <w:t xml:space="preserve">（2）采购计划编号：</w:t>
      </w:r>
      <w:r/>
    </w:p>
    <w:p>
      <w:pPr>
        <w:ind w:left="0" w:firstLine="480"/>
        <w:jc w:val="left"/>
        <w:keepLines w:val="0"/>
        <w:keepNext w:val="0"/>
        <w:pageBreakBefore w:val="0"/>
        <w:spacing w:line="480" w:lineRule="exact"/>
        <w:rPr>
          <w:rFonts w:ascii="宋体" w:hAnsi="宋体"/>
          <w:sz w:val="24"/>
          <w:highlight w:val="none"/>
        </w:rPr>
        <w:outlineLvl w:val="9"/>
      </w:pPr>
      <w:r>
        <w:rPr>
          <w:rFonts w:hint="eastAsia" w:ascii="宋体" w:hAnsi="宋体"/>
          <w:sz w:val="24"/>
          <w:highlight w:val="none"/>
        </w:rPr>
        <w:t xml:space="preserve">（3）项目内容：</w:t>
      </w:r>
      <w:r/>
    </w:p>
    <w:p>
      <w:pPr>
        <w:ind w:left="0" w:firstLine="480"/>
        <w:jc w:val="left"/>
        <w:keepLines w:val="0"/>
        <w:keepNext w:val="0"/>
        <w:pageBreakBefore w:val="0"/>
        <w:spacing w:line="480" w:lineRule="exact"/>
        <w:rPr>
          <w:rFonts w:ascii="宋体" w:hAnsi="宋体"/>
          <w:sz w:val="24"/>
          <w:highlight w:val="none"/>
        </w:rPr>
        <w:outlineLvl w:val="9"/>
      </w:pPr>
      <w:r>
        <w:rPr>
          <w:rFonts w:hint="eastAsia" w:ascii="宋体" w:hAnsi="宋体"/>
          <w:sz w:val="24"/>
          <w:highlight w:val="none"/>
        </w:rPr>
        <w:t xml:space="preserve">采购标的及数量（台/套</w:t>
      </w:r>
      <w:r>
        <w:rPr>
          <w:rFonts w:ascii="宋体" w:hAnsi="宋体"/>
          <w:sz w:val="24"/>
          <w:highlight w:val="none"/>
        </w:rPr>
        <w:t xml:space="preserve">/</w:t>
      </w:r>
      <w:r>
        <w:rPr>
          <w:rFonts w:hint="eastAsia" w:ascii="宋体" w:hAnsi="宋体"/>
          <w:sz w:val="24"/>
          <w:highlight w:val="none"/>
        </w:rPr>
        <w:t xml:space="preserve">个</w:t>
      </w:r>
      <w:r>
        <w:rPr>
          <w:rFonts w:ascii="宋体" w:hAnsi="宋体"/>
          <w:sz w:val="24"/>
          <w:highlight w:val="none"/>
        </w:rPr>
        <w:t xml:space="preserve">/</w:t>
      </w:r>
      <w:r>
        <w:rPr>
          <w:rFonts w:hint="eastAsia" w:ascii="宋体" w:hAnsi="宋体"/>
          <w:sz w:val="24"/>
          <w:highlight w:val="none"/>
        </w:rPr>
        <w:t xml:space="preserve">架</w:t>
      </w:r>
      <w:r>
        <w:rPr>
          <w:rFonts w:ascii="宋体" w:hAnsi="宋体"/>
          <w:sz w:val="24"/>
          <w:highlight w:val="none"/>
        </w:rPr>
        <w:t xml:space="preserve">/</w:t>
      </w:r>
      <w:r>
        <w:rPr>
          <w:rFonts w:hint="eastAsia" w:ascii="宋体" w:hAnsi="宋体"/>
          <w:sz w:val="24"/>
          <w:highlight w:val="none"/>
        </w:rPr>
        <w:t xml:space="preserve">组等）：</w:t>
      </w:r>
      <w:r/>
    </w:p>
    <w:p>
      <w:pPr>
        <w:numPr>
          <w:ilvl w:val="255"/>
          <w:numId w:val="0"/>
        </w:numPr>
        <w:ind w:left="0" w:firstLine="480"/>
        <w:jc w:val="left"/>
        <w:keepLines w:val="0"/>
        <w:keepNext w:val="0"/>
        <w:pageBreakBefore w:val="0"/>
        <w:spacing w:line="480" w:lineRule="exact"/>
        <w:rPr>
          <w:rFonts w:ascii="宋体" w:hAnsi="宋体" w:cs="宋体"/>
          <w:sz w:val="24"/>
          <w:highlight w:val="none"/>
        </w:rPr>
        <w:outlineLvl w:val="9"/>
      </w:pPr>
      <w:r>
        <w:rPr>
          <w:rFonts w:hint="eastAsia" w:ascii="宋体" w:hAnsi="宋体" w:cs="宋体"/>
          <w:sz w:val="24"/>
          <w:highlight w:val="none"/>
        </w:rPr>
        <w:t xml:space="preserve">品牌：规格型号：</w:t>
      </w:r>
      <w:r/>
    </w:p>
    <w:p>
      <w:pPr>
        <w:ind w:left="0" w:firstLine="480"/>
        <w:jc w:val="left"/>
        <w:keepLines w:val="0"/>
        <w:keepNext w:val="0"/>
        <w:pageBreakBefore w:val="0"/>
        <w:spacing w:line="480" w:lineRule="exact"/>
        <w:rPr>
          <w:rFonts w:ascii="宋体" w:hAnsi="宋体"/>
          <w:sz w:val="24"/>
          <w:highlight w:val="none"/>
          <w:u w:val="single"/>
        </w:rPr>
        <w:outlineLvl w:val="9"/>
      </w:pPr>
      <w:r>
        <w:rPr>
          <w:rFonts w:hint="eastAsia" w:ascii="宋体" w:hAnsi="宋体"/>
          <w:sz w:val="24"/>
          <w:highlight w:val="none"/>
        </w:rPr>
        <w:t xml:space="preserve">采购标的的技术要求、商务要求具体见附件。</w:t>
      </w:r>
      <w:r/>
    </w:p>
    <w:p>
      <w:pPr>
        <w:numPr>
          <w:ilvl w:val="255"/>
          <w:numId w:val="0"/>
        </w:numPr>
        <w:ind w:left="0" w:firstLine="480"/>
        <w:jc w:val="left"/>
        <w:keepLines w:val="0"/>
        <w:keepNext w:val="0"/>
        <w:pageBreakBefore w:val="0"/>
        <w:spacing w:line="480" w:lineRule="exact"/>
        <w:rPr>
          <w:rFonts w:ascii="宋体" w:hAnsi="宋体" w:cs="宋体"/>
          <w:sz w:val="24"/>
          <w:highlight w:val="none"/>
        </w:rPr>
        <w:outlineLvl w:val="9"/>
      </w:pPr>
      <w:r/>
      <w:bookmarkStart w:id="254" w:name="_Toc19128"/>
      <w:r>
        <w:rPr>
          <w:rFonts w:hint="eastAsia" w:ascii="宋体" w:hAnsi="宋体" w:cs="宋体"/>
          <w:sz w:val="24"/>
          <w:highlight w:val="none"/>
        </w:rPr>
        <w:t xml:space="preserve">①涉及信息类产品，请填写该产品关键部件的品牌、型号：</w:t>
      </w:r>
      <w:bookmarkEnd w:id="254"/>
      <w:r/>
      <w:r/>
    </w:p>
    <w:p>
      <w:pPr>
        <w:numPr>
          <w:ilvl w:val="255"/>
          <w:numId w:val="0"/>
        </w:numPr>
        <w:ind w:left="0" w:firstLine="480"/>
        <w:jc w:val="left"/>
        <w:keepLines w:val="0"/>
        <w:keepNext w:val="0"/>
        <w:pageBreakBefore w:val="0"/>
        <w:spacing w:line="480" w:lineRule="exact"/>
        <w:rPr>
          <w:rFonts w:ascii="宋体" w:hAnsi="宋体" w:cs="宋体"/>
          <w:sz w:val="24"/>
          <w:highlight w:val="none"/>
          <w:u w:val="single"/>
        </w:rPr>
        <w:outlineLvl w:val="9"/>
      </w:pPr>
      <w:r>
        <w:rPr>
          <w:rFonts w:hint="eastAsia" w:ascii="宋体" w:hAnsi="宋体" w:cs="宋体"/>
          <w:sz w:val="24"/>
          <w:highlight w:val="none"/>
        </w:rPr>
        <w:t xml:space="preserve">     标的名称：</w:t>
      </w:r>
      <w:r/>
    </w:p>
    <w:p>
      <w:pPr>
        <w:ind w:left="0" w:firstLine="480"/>
        <w:jc w:val="left"/>
        <w:keepLines w:val="0"/>
        <w:keepNext w:val="0"/>
        <w:pageBreakBefore w:val="0"/>
        <w:spacing w:line="480" w:lineRule="exact"/>
        <w:rPr>
          <w:rFonts w:ascii="宋体" w:hAnsi="宋体" w:cs="宋体"/>
          <w:szCs w:val="21"/>
          <w:highlight w:val="none"/>
        </w:rPr>
        <w:outlineLvl w:val="9"/>
      </w:pPr>
      <w:r>
        <w:rPr>
          <w:rFonts w:hint="eastAsia" w:ascii="宋体" w:hAnsi="宋体" w:cs="宋体"/>
          <w:sz w:val="24"/>
          <w:highlight w:val="none"/>
        </w:rPr>
        <w:t xml:space="preserve">     </w:t>
      </w: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pStyle w:val="878"/>
        <w:ind w:left="0" w:firstLine="420"/>
        <w:jc w:val="left"/>
        <w:keepLines w:val="0"/>
        <w:keepNext w:val="0"/>
        <w:pageBreakBefore w:val="0"/>
        <w:spacing w:line="480" w:lineRule="exact"/>
        <w:rPr>
          <w:rFonts w:hint="eastAsia" w:ascii="宋体" w:hAnsi="宋体" w:eastAsia="宋体" w:cs="宋体"/>
          <w:sz w:val="21"/>
          <w:highlight w:val="none"/>
        </w:rPr>
        <w:outlineLvl w:val="9"/>
      </w:pPr>
      <w:r>
        <w:rPr>
          <w:rFonts w:hint="eastAsia" w:ascii="宋体" w:hAnsi="宋体" w:eastAsia="宋体" w:cs="宋体"/>
          <w:sz w:val="21"/>
          <w:highlight w:val="none"/>
        </w:rPr>
        <w:t xml:space="preserve">     </w:t>
      </w:r>
      <w:r>
        <w:rPr>
          <w:rFonts w:hint="eastAsia" w:ascii="宋体" w:hAnsi="宋体" w:eastAsia="宋体" w:cs="宋体"/>
          <w:sz w:val="21"/>
          <w:highlight w:val="none"/>
        </w:rPr>
        <w:t xml:space="preserve">关键部件</w:t>
      </w:r>
      <w:r>
        <w:rPr>
          <w:rFonts w:hint="eastAsia" w:ascii="宋体" w:hAnsi="宋体" w:eastAsia="宋体" w:cs="宋体"/>
          <w:sz w:val="21"/>
          <w:highlight w:val="none"/>
        </w:rPr>
        <w:t xml:space="preserve">：</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p>
    <w:p>
      <w:pPr>
        <w:pStyle w:val="878"/>
        <w:ind w:left="0" w:firstLine="420"/>
        <w:jc w:val="left"/>
        <w:keepLines w:val="0"/>
        <w:keepNext w:val="0"/>
        <w:pageBreakBefore w:val="0"/>
        <w:spacing w:line="480" w:lineRule="exact"/>
        <w:rPr>
          <w:rFonts w:hint="eastAsia" w:ascii="宋体" w:hAnsi="宋体" w:eastAsia="宋体" w:cs="宋体"/>
          <w:sz w:val="21"/>
          <w:highlight w:val="none"/>
        </w:rPr>
        <w:outlineLvl w:val="9"/>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p>
    <w:p>
      <w:pPr>
        <w:numPr>
          <w:ilvl w:val="255"/>
          <w:numId w:val="0"/>
        </w:numPr>
        <w:ind w:left="0"/>
        <w:jc w:val="left"/>
        <w:keepLines w:val="0"/>
        <w:keepNext w:val="0"/>
        <w:pageBreakBefore w:val="0"/>
        <w:spacing w:line="480" w:lineRule="exact"/>
        <w:widowControl/>
        <w:rPr>
          <w:rFonts w:ascii="宋体" w:hAnsi="宋体" w:cs="宋体"/>
          <w:sz w:val="24"/>
          <w:highlight w:val="none"/>
        </w:rPr>
        <w:outlineLvl w:val="9"/>
      </w:pPr>
      <w:r>
        <w:rPr>
          <w:rFonts w:hint="eastAsia" w:ascii="宋体" w:hAnsi="宋体" w:cs="宋体"/>
          <w:sz w:val="24"/>
          <w:highlight w:val="none"/>
        </w:rPr>
        <w:t xml:space="preserve">    </w:t>
      </w:r>
      <w:bookmarkStart w:id="255" w:name="_Toc21821"/>
      <w:r>
        <w:rPr>
          <w:rFonts w:hint="eastAsia" w:ascii="宋体" w:hAnsi="宋体" w:cs="宋体"/>
          <w:sz w:val="24"/>
          <w:highlight w:val="none"/>
        </w:rPr>
        <w:t xml:space="preserve">（</w:t>
      </w:r>
      <w:r>
        <w:rPr>
          <w:rFonts w:ascii="宋体" w:hAnsi="宋体" w:cs="宋体"/>
          <w:sz w:val="24"/>
          <w:highlight w:val="none"/>
        </w:rPr>
        <w:t xml:space="preserve">4</w:t>
      </w:r>
      <w:r>
        <w:rPr>
          <w:rFonts w:hint="eastAsia" w:ascii="宋体" w:hAnsi="宋体" w:cs="宋体"/>
          <w:sz w:val="24"/>
          <w:highlight w:val="none"/>
        </w:rPr>
        <w:t xml:space="preserve">）政府采购组织形式：</w:t>
      </w:r>
      <w:r>
        <w:rPr>
          <w:rFonts w:ascii="Wingdings" w:hAnsi="Wingdings" w:eastAsia="Wingdings" w:cs="Wingdings"/>
          <w:sz w:val="24"/>
          <w:highlight w:val="none"/>
        </w:rPr>
        <w:t xml:space="preserve"></w:t>
      </w:r>
      <w:r>
        <w:rPr>
          <w:rFonts w:hint="eastAsia" w:ascii="宋体" w:hAnsi="宋体" w:cs="宋体"/>
          <w:sz w:val="24"/>
          <w:highlight w:val="none"/>
        </w:rPr>
        <w:t xml:space="preserve">政府集中采购</w:t>
      </w:r>
      <w:r>
        <w:rPr>
          <w:rFonts w:ascii="Wingdings" w:hAnsi="Wingdings" w:eastAsia="Wingdings" w:cs="Wingdings"/>
          <w:sz w:val="24"/>
          <w:highlight w:val="none"/>
        </w:rPr>
        <w:t xml:space="preserve">þ</w:t>
      </w:r>
      <w:r>
        <w:rPr>
          <w:rFonts w:hint="eastAsia" w:ascii="宋体" w:hAnsi="宋体" w:cs="宋体"/>
          <w:sz w:val="24"/>
          <w:highlight w:val="none"/>
        </w:rPr>
        <w:t xml:space="preserve">部门集中采购  </w:t>
      </w:r>
      <w:r>
        <w:rPr>
          <w:rFonts w:ascii="Wingdings" w:hAnsi="Wingdings" w:eastAsia="Wingdings" w:cs="Wingdings"/>
          <w:sz w:val="24"/>
          <w:highlight w:val="none"/>
        </w:rPr>
        <w:t xml:space="preserve"></w:t>
      </w:r>
      <w:r>
        <w:rPr>
          <w:rFonts w:hint="eastAsia" w:ascii="宋体" w:hAnsi="宋体" w:cs="宋体"/>
          <w:sz w:val="24"/>
          <w:highlight w:val="none"/>
        </w:rPr>
        <w:t xml:space="preserve">分散采购</w:t>
      </w:r>
      <w:bookmarkEnd w:id="255"/>
      <w:r/>
      <w:r/>
    </w:p>
    <w:p>
      <w:pPr>
        <w:numPr>
          <w:ilvl w:val="255"/>
          <w:numId w:val="0"/>
        </w:numPr>
        <w:ind w:left="0" w:firstLine="420"/>
        <w:jc w:val="left"/>
        <w:keepLines w:val="0"/>
        <w:keepNext w:val="0"/>
        <w:pageBreakBefore w:val="0"/>
        <w:spacing w:line="480" w:lineRule="exact"/>
        <w:widowControl/>
        <w:rPr>
          <w:rFonts w:ascii="宋体" w:hAnsi="宋体" w:cs="宋体"/>
          <w:sz w:val="24"/>
          <w:highlight w:val="none"/>
        </w:rPr>
        <w:outlineLvl w:val="9"/>
      </w:pPr>
      <w:r>
        <w:rPr>
          <w:rFonts w:hint="eastAsia" w:ascii="宋体" w:hAnsi="宋体" w:cs="宋体"/>
          <w:sz w:val="24"/>
          <w:highlight w:val="none"/>
        </w:rPr>
        <w:t xml:space="preserve">（</w:t>
      </w:r>
      <w:r>
        <w:rPr>
          <w:rFonts w:ascii="宋体" w:hAnsi="宋体" w:cs="宋体"/>
          <w:sz w:val="24"/>
          <w:highlight w:val="none"/>
        </w:rPr>
        <w:t xml:space="preserve">5</w:t>
      </w:r>
      <w:r>
        <w:rPr>
          <w:rFonts w:hint="eastAsia" w:ascii="宋体" w:hAnsi="宋体" w:cs="宋体"/>
          <w:sz w:val="24"/>
          <w:highlight w:val="none"/>
        </w:rPr>
        <w:t xml:space="preserve">）政府采购方式：</w:t>
      </w:r>
      <w:r>
        <w:rPr>
          <w:rFonts w:ascii="Wingdings" w:hAnsi="Wingdings" w:eastAsia="Wingdings" w:cs="Wingdings"/>
          <w:sz w:val="24"/>
          <w:highlight w:val="none"/>
        </w:rPr>
        <w:t xml:space="preserve">þ</w:t>
      </w:r>
      <w:r>
        <w:rPr>
          <w:rFonts w:hint="eastAsia" w:ascii="宋体" w:hAnsi="宋体" w:cs="宋体"/>
          <w:sz w:val="24"/>
          <w:highlight w:val="none"/>
        </w:rPr>
        <w:t xml:space="preserve">公开招标</w:t>
      </w:r>
      <w:r>
        <w:rPr>
          <w:rFonts w:ascii="Wingdings" w:hAnsi="Wingdings" w:eastAsia="Wingdings" w:cs="Wingdings"/>
          <w:sz w:val="24"/>
          <w:highlight w:val="none"/>
        </w:rPr>
        <w:t xml:space="preserve"></w:t>
      </w:r>
      <w:r>
        <w:rPr>
          <w:rFonts w:hint="eastAsia" w:ascii="宋体" w:hAnsi="宋体" w:cs="宋体"/>
          <w:sz w:val="24"/>
          <w:highlight w:val="none"/>
        </w:rPr>
        <w:t xml:space="preserve">邀请招标</w:t>
      </w:r>
      <w:r>
        <w:rPr>
          <w:rFonts w:ascii="Wingdings" w:hAnsi="Wingdings" w:eastAsia="Wingdings" w:cs="Wingdings"/>
          <w:sz w:val="24"/>
          <w:highlight w:val="none"/>
        </w:rPr>
        <w:t xml:space="preserve"></w:t>
      </w:r>
      <w:r>
        <w:rPr>
          <w:rFonts w:hint="eastAsia" w:ascii="宋体" w:hAnsi="宋体" w:cs="宋体"/>
          <w:sz w:val="24"/>
          <w:highlight w:val="none"/>
        </w:rPr>
        <w:t xml:space="preserve">竞争性谈判</w:t>
      </w:r>
      <w:r>
        <w:rPr>
          <w:rFonts w:ascii="Wingdings" w:hAnsi="Wingdings" w:eastAsia="Wingdings" w:cs="Wingdings"/>
          <w:sz w:val="24"/>
          <w:highlight w:val="none"/>
        </w:rPr>
        <w:t xml:space="preserve"></w:t>
      </w:r>
      <w:r>
        <w:rPr>
          <w:rFonts w:hint="eastAsia" w:ascii="宋体" w:hAnsi="宋体" w:cs="宋体"/>
          <w:sz w:val="24"/>
          <w:highlight w:val="none"/>
        </w:rPr>
        <w:t xml:space="preserve">竞争性磋商</w:t>
      </w:r>
      <w:r/>
    </w:p>
    <w:p>
      <w:pPr>
        <w:numPr>
          <w:ilvl w:val="255"/>
          <w:numId w:val="0"/>
        </w:numPr>
        <w:ind w:left="0" w:firstLine="420"/>
        <w:jc w:val="left"/>
        <w:keepLines w:val="0"/>
        <w:keepNext w:val="0"/>
        <w:pageBreakBefore w:val="0"/>
        <w:spacing w:line="480" w:lineRule="exact"/>
        <w:widowControl/>
        <w:rPr>
          <w:rFonts w:ascii="宋体" w:hAnsi="宋体" w:cs="宋体"/>
          <w:sz w:val="24"/>
          <w:highlight w:val="none"/>
          <w:u w:val="single"/>
        </w:rPr>
        <w:outlineLvl w:val="9"/>
      </w:pPr>
      <w:r>
        <w:rPr>
          <w:rFonts w:ascii="Wingdings" w:hAnsi="Wingdings" w:eastAsia="Wingdings" w:cs="Wingdings"/>
          <w:sz w:val="24"/>
          <w:highlight w:val="none"/>
        </w:rPr>
        <w:t xml:space="preserve"></w:t>
      </w:r>
      <w:r>
        <w:rPr>
          <w:rFonts w:hint="eastAsia" w:ascii="宋体" w:hAnsi="宋体" w:cs="宋体"/>
          <w:sz w:val="24"/>
          <w:highlight w:val="none"/>
        </w:rPr>
        <w:t xml:space="preserve">询价</w:t>
      </w:r>
      <w:r>
        <w:rPr>
          <w:rFonts w:ascii="Wingdings" w:hAnsi="Wingdings" w:eastAsia="Wingdings" w:cs="Wingdings"/>
          <w:sz w:val="24"/>
          <w:highlight w:val="none"/>
        </w:rPr>
        <w:t xml:space="preserve"></w:t>
      </w:r>
      <w:r>
        <w:rPr>
          <w:rFonts w:hint="eastAsia" w:ascii="宋体" w:hAnsi="宋体" w:cs="宋体"/>
          <w:sz w:val="24"/>
          <w:highlight w:val="none"/>
        </w:rPr>
        <w:t xml:space="preserve">单一来源</w:t>
      </w:r>
      <w:r>
        <w:rPr>
          <w:rFonts w:ascii="Wingdings" w:hAnsi="Wingdings" w:eastAsia="Wingdings" w:cs="Wingdings"/>
          <w:sz w:val="24"/>
          <w:highlight w:val="none"/>
        </w:rPr>
        <w:t xml:space="preserve"></w:t>
      </w:r>
      <w:r>
        <w:rPr>
          <w:rFonts w:hint="eastAsia" w:ascii="宋体" w:hAnsi="宋体" w:cs="宋体"/>
          <w:sz w:val="24"/>
          <w:highlight w:val="none"/>
        </w:rPr>
        <w:t xml:space="preserve">框架协议</w:t>
      </w:r>
      <w:r>
        <w:rPr>
          <w:rFonts w:ascii="Wingdings" w:hAnsi="Wingdings" w:eastAsia="Wingdings" w:cs="Wingdings"/>
          <w:sz w:val="24"/>
          <w:highlight w:val="none"/>
        </w:rPr>
        <w:t xml:space="preserve"></w:t>
      </w:r>
      <w:r>
        <w:rPr>
          <w:rFonts w:hint="eastAsia" w:ascii="宋体" w:hAnsi="宋体" w:cs="宋体"/>
          <w:sz w:val="24"/>
          <w:highlight w:val="none"/>
        </w:rPr>
        <w:t xml:space="preserve">其他：</w:t>
      </w:r>
      <w:r/>
    </w:p>
    <w:p>
      <w:pPr>
        <w:numPr>
          <w:ilvl w:val="255"/>
          <w:numId w:val="0"/>
        </w:numPr>
        <w:ind w:left="0"/>
        <w:jc w:val="left"/>
        <w:keepLines w:val="0"/>
        <w:keepNext w:val="0"/>
        <w:pageBreakBefore w:val="0"/>
        <w:spacing w:line="480" w:lineRule="exact"/>
        <w:widowControl/>
        <w:rPr>
          <w:rFonts w:ascii="宋体" w:hAnsi="宋体"/>
          <w:sz w:val="24"/>
          <w:highlight w:val="none"/>
        </w:rPr>
        <w:outlineLvl w:val="9"/>
      </w:pPr>
      <w:r>
        <w:rPr>
          <w:rFonts w:hint="eastAsia" w:ascii="宋体" w:hAnsi="宋体" w:eastAsia="华文楷体" w:cs="华文楷体"/>
          <w:sz w:val="24"/>
          <w:highlight w:val="none"/>
        </w:rPr>
        <w:t xml:space="preserve"> （</w:t>
      </w:r>
      <w:r>
        <w:rPr>
          <w:rFonts w:ascii="宋体" w:hAnsi="宋体" w:eastAsia="华文楷体" w:cs="华文楷体"/>
          <w:sz w:val="24"/>
          <w:highlight w:val="none"/>
        </w:rPr>
        <w:t xml:space="preserve">6</w:t>
      </w:r>
      <w:r>
        <w:rPr>
          <w:rFonts w:hint="eastAsia" w:ascii="宋体" w:hAnsi="宋体" w:eastAsia="华文楷体" w:cs="华文楷体"/>
          <w:sz w:val="24"/>
          <w:highlight w:val="none"/>
        </w:rPr>
        <w:t xml:space="preserve">）</w:t>
      </w:r>
      <w:r>
        <w:rPr>
          <w:rFonts w:hint="eastAsia" w:ascii="宋体" w:hAnsi="宋体"/>
          <w:sz w:val="24"/>
          <w:highlight w:val="none"/>
        </w:rPr>
        <w:t xml:space="preserve">中标（成交）采购标的制造商是否为中小企业：</w:t>
      </w:r>
      <w:r>
        <w:rPr>
          <w:rFonts w:ascii="Wingdings" w:hAnsi="Wingdings" w:eastAsia="Wingdings" w:cs="Wingdings"/>
          <w:sz w:val="24"/>
          <w:highlight w:val="none"/>
        </w:rPr>
        <w:t xml:space="preserve"></w:t>
      </w:r>
      <w:r>
        <w:rPr>
          <w:rFonts w:hint="eastAsia" w:ascii="宋体" w:hAnsi="宋体"/>
          <w:sz w:val="24"/>
          <w:highlight w:val="none"/>
        </w:rPr>
        <w:t xml:space="preserve">是      </w:t>
      </w:r>
      <w:r>
        <w:rPr>
          <w:rFonts w:ascii="Wingdings" w:hAnsi="Wingdings" w:eastAsia="Wingdings" w:cs="Wingdings"/>
          <w:sz w:val="24"/>
          <w:highlight w:val="none"/>
        </w:rPr>
        <w:t xml:space="preserve"></w:t>
      </w:r>
      <w:r>
        <w:rPr>
          <w:rFonts w:hint="eastAsia" w:ascii="宋体" w:hAnsi="宋体"/>
          <w:sz w:val="24"/>
          <w:highlight w:val="none"/>
        </w:rPr>
        <w:t xml:space="preserve">否</w:t>
      </w:r>
      <w:r/>
    </w:p>
    <w:p>
      <w:pPr>
        <w:numPr>
          <w:ilvl w:val="255"/>
          <w:numId w:val="0"/>
        </w:numPr>
        <w:ind w:left="0"/>
        <w:jc w:val="left"/>
        <w:keepLines w:val="0"/>
        <w:keepNext w:val="0"/>
        <w:pageBreakBefore w:val="0"/>
        <w:spacing w:line="480" w:lineRule="exact"/>
        <w:rPr>
          <w:rFonts w:ascii="宋体" w:hAnsi="宋体"/>
          <w:iCs/>
          <w:sz w:val="24"/>
          <w:highlight w:val="none"/>
        </w:rPr>
        <w:outlineLvl w:val="9"/>
      </w:pPr>
      <w:r>
        <w:rPr>
          <w:rFonts w:hint="eastAsia" w:ascii="宋体" w:hAnsi="宋体"/>
          <w:sz w:val="24"/>
          <w:highlight w:val="none"/>
        </w:rPr>
        <w:t xml:space="preserve">   本合同是否为专门面向中小企业的采购合同（中小企业预留合同）：</w:t>
      </w:r>
      <w:r>
        <w:rPr>
          <w:rFonts w:ascii="Wingdings" w:hAnsi="Wingdings" w:eastAsia="Wingdings" w:cs="Wingdings"/>
          <w:iCs/>
          <w:sz w:val="24"/>
          <w:highlight w:val="none"/>
        </w:rPr>
        <w:t xml:space="preserve"></w:t>
      </w:r>
      <w:r>
        <w:rPr>
          <w:rFonts w:hint="eastAsia" w:ascii="宋体" w:hAnsi="宋体"/>
          <w:iCs/>
          <w:sz w:val="24"/>
          <w:highlight w:val="none"/>
        </w:rPr>
        <w:t xml:space="preserve">是 </w:t>
      </w:r>
      <w:r>
        <w:rPr>
          <w:rFonts w:ascii="Wingdings" w:hAnsi="Wingdings" w:eastAsia="Wingdings" w:cs="Wingdings"/>
          <w:iCs/>
          <w:sz w:val="24"/>
          <w:highlight w:val="none"/>
        </w:rPr>
        <w:t xml:space="preserve"></w:t>
      </w:r>
      <w:r>
        <w:rPr>
          <w:rFonts w:hint="eastAsia" w:ascii="宋体" w:hAnsi="宋体"/>
          <w:iCs/>
          <w:sz w:val="24"/>
          <w:highlight w:val="none"/>
        </w:rPr>
        <w:t xml:space="preserve">否</w:t>
      </w:r>
      <w:r/>
    </w:p>
    <w:p>
      <w:pPr>
        <w:numPr>
          <w:ilvl w:val="255"/>
          <w:numId w:val="0"/>
        </w:numPr>
        <w:ind w:left="0"/>
        <w:jc w:val="left"/>
        <w:keepLines w:val="0"/>
        <w:keepNext w:val="0"/>
        <w:pageBreakBefore w:val="0"/>
        <w:spacing w:line="480" w:lineRule="exact"/>
        <w:rPr>
          <w:rFonts w:ascii="宋体" w:hAnsi="宋体"/>
          <w:iCs/>
          <w:sz w:val="24"/>
          <w:highlight w:val="none"/>
        </w:rPr>
        <w:outlineLvl w:val="9"/>
      </w:pPr>
      <w:r>
        <w:rPr>
          <w:rFonts w:hint="eastAsia"/>
          <w:sz w:val="24"/>
          <w:highlight w:val="none"/>
        </w:rPr>
        <w:t xml:space="preserve">         若本项目不专门面向中小企业采购，是否给予小微企业评审优惠：</w:t>
      </w:r>
      <w:r>
        <w:rPr>
          <w:rFonts w:ascii="Wingdings" w:hAnsi="Wingdings" w:eastAsia="Wingdings" w:cs="Wingdings"/>
          <w:iCs/>
          <w:sz w:val="24"/>
          <w:highlight w:val="none"/>
        </w:rPr>
        <w:t xml:space="preserve"></w:t>
      </w:r>
      <w:r>
        <w:rPr>
          <w:rFonts w:hint="eastAsia" w:ascii="宋体" w:hAnsi="宋体"/>
          <w:iCs/>
          <w:sz w:val="24"/>
          <w:highlight w:val="none"/>
        </w:rPr>
        <w:t xml:space="preserve">是   </w:t>
      </w:r>
      <w:r>
        <w:rPr>
          <w:rFonts w:ascii="Wingdings" w:hAnsi="Wingdings" w:eastAsia="Wingdings" w:cs="Wingdings"/>
          <w:iCs/>
          <w:sz w:val="24"/>
          <w:highlight w:val="none"/>
        </w:rPr>
        <w:t xml:space="preserve"></w:t>
      </w:r>
      <w:r>
        <w:rPr>
          <w:rFonts w:hint="eastAsia" w:ascii="宋体" w:hAnsi="宋体"/>
          <w:iCs/>
          <w:sz w:val="24"/>
          <w:highlight w:val="none"/>
        </w:rPr>
        <w:t xml:space="preserve">否</w:t>
      </w:r>
      <w:r/>
    </w:p>
    <w:p>
      <w:pPr>
        <w:numPr>
          <w:ilvl w:val="255"/>
          <w:numId w:val="0"/>
        </w:numPr>
        <w:ind w:left="0"/>
        <w:jc w:val="left"/>
        <w:keepLines w:val="0"/>
        <w:keepNext w:val="0"/>
        <w:pageBreakBefore w:val="0"/>
        <w:spacing w:line="480" w:lineRule="exact"/>
        <w:rPr>
          <w:rFonts w:ascii="宋体" w:hAnsi="宋体"/>
          <w:iCs/>
          <w:sz w:val="24"/>
          <w:highlight w:val="none"/>
        </w:rPr>
        <w:outlineLvl w:val="9"/>
      </w:pPr>
      <w:r>
        <w:rPr>
          <w:rFonts w:hint="eastAsia"/>
          <w:sz w:val="24"/>
          <w:highlight w:val="none"/>
        </w:rPr>
        <w:t xml:space="preserve">         中标（成交）采购标的制造商是否为残疾人福利性单位：</w:t>
      </w:r>
      <w:r>
        <w:rPr>
          <w:rFonts w:ascii="Wingdings" w:hAnsi="Wingdings" w:eastAsia="Wingdings" w:cs="Wingdings"/>
          <w:iCs/>
          <w:sz w:val="24"/>
          <w:highlight w:val="none"/>
        </w:rPr>
        <w:t xml:space="preserve"></w:t>
      </w:r>
      <w:r>
        <w:rPr>
          <w:rFonts w:hint="eastAsia" w:ascii="宋体" w:hAnsi="宋体"/>
          <w:iCs/>
          <w:sz w:val="24"/>
          <w:highlight w:val="none"/>
        </w:rPr>
        <w:t xml:space="preserve">是   </w:t>
      </w:r>
      <w:r>
        <w:rPr>
          <w:rFonts w:ascii="Wingdings" w:hAnsi="Wingdings" w:eastAsia="Wingdings" w:cs="Wingdings"/>
          <w:iCs/>
          <w:sz w:val="24"/>
          <w:highlight w:val="none"/>
        </w:rPr>
        <w:t xml:space="preserve"></w:t>
      </w:r>
      <w:r>
        <w:rPr>
          <w:rFonts w:hint="eastAsia" w:ascii="宋体" w:hAnsi="宋体"/>
          <w:iCs/>
          <w:sz w:val="24"/>
          <w:highlight w:val="none"/>
        </w:rPr>
        <w:t xml:space="preserve">否</w:t>
      </w:r>
      <w:r/>
    </w:p>
    <w:p>
      <w:pPr>
        <w:ind w:left="0"/>
        <w:jc w:val="left"/>
        <w:keepLines w:val="0"/>
        <w:keepNext w:val="0"/>
        <w:pageBreakBefore w:val="0"/>
        <w:spacing w:line="480" w:lineRule="exact"/>
        <w:rPr>
          <w:sz w:val="24"/>
          <w:highlight w:val="none"/>
        </w:rPr>
        <w:outlineLvl w:val="9"/>
      </w:pPr>
      <w:r>
        <w:rPr>
          <w:rFonts w:hint="eastAsia"/>
          <w:sz w:val="24"/>
          <w:highlight w:val="none"/>
        </w:rPr>
        <w:t xml:space="preserve">         中标（成交）采购标的制造商是否为监狱企业：</w:t>
      </w:r>
      <w:r>
        <w:rPr>
          <w:rFonts w:ascii="Wingdings" w:hAnsi="Wingdings" w:eastAsia="Wingdings" w:cs="Wingdings"/>
          <w:iCs/>
          <w:sz w:val="24"/>
          <w:highlight w:val="none"/>
        </w:rPr>
        <w:t xml:space="preserve"></w:t>
      </w:r>
      <w:r>
        <w:rPr>
          <w:rFonts w:hint="eastAsia" w:ascii="宋体" w:hAnsi="宋体"/>
          <w:iCs/>
          <w:sz w:val="24"/>
          <w:highlight w:val="none"/>
        </w:rPr>
        <w:t xml:space="preserve">是       </w:t>
      </w:r>
      <w:r>
        <w:rPr>
          <w:rFonts w:ascii="Wingdings" w:hAnsi="Wingdings" w:eastAsia="Wingdings" w:cs="Wingdings"/>
          <w:iCs/>
          <w:sz w:val="24"/>
          <w:highlight w:val="none"/>
        </w:rPr>
        <w:t xml:space="preserve"></w:t>
      </w:r>
      <w:r>
        <w:rPr>
          <w:rFonts w:hint="eastAsia" w:ascii="宋体" w:hAnsi="宋体"/>
          <w:iCs/>
          <w:sz w:val="24"/>
          <w:highlight w:val="none"/>
        </w:rPr>
        <w:t xml:space="preserve">否</w:t>
      </w:r>
      <w:r/>
    </w:p>
    <w:p>
      <w:pPr>
        <w:ind w:left="0" w:firstLine="480"/>
        <w:jc w:val="left"/>
        <w:keepLines w:val="0"/>
        <w:keepNext w:val="0"/>
        <w:pageBreakBefore w:val="0"/>
        <w:spacing w:line="480" w:lineRule="exact"/>
        <w:rPr>
          <w:rFonts w:ascii="宋体" w:hAnsi="宋体"/>
          <w:sz w:val="24"/>
          <w:highlight w:val="none"/>
        </w:rPr>
        <w:outlineLvl w:val="9"/>
      </w:pPr>
      <w:r/>
      <w:bookmarkStart w:id="256" w:name="_Toc26276"/>
      <w:r>
        <w:rPr>
          <w:rFonts w:hint="eastAsia" w:ascii="宋体" w:hAnsi="宋体"/>
          <w:sz w:val="24"/>
          <w:highlight w:val="none"/>
        </w:rPr>
        <w:t xml:space="preserve">（</w:t>
      </w:r>
      <w:r>
        <w:rPr>
          <w:rFonts w:ascii="宋体" w:hAnsi="宋体"/>
          <w:sz w:val="24"/>
          <w:highlight w:val="none"/>
        </w:rPr>
        <w:t xml:space="preserve">7</w:t>
      </w:r>
      <w:r>
        <w:rPr>
          <w:rFonts w:hint="eastAsia" w:ascii="宋体" w:hAnsi="宋体"/>
          <w:sz w:val="24"/>
          <w:highlight w:val="none"/>
        </w:rPr>
        <w:t xml:space="preserve">）合同是否分包：</w:t>
      </w:r>
      <w:r>
        <w:rPr>
          <w:rFonts w:ascii="Wingdings" w:hAnsi="Wingdings" w:eastAsia="Wingdings" w:cs="Wingdings"/>
          <w:iCs/>
          <w:sz w:val="24"/>
          <w:highlight w:val="none"/>
        </w:rPr>
        <w:t xml:space="preserve"></w:t>
      </w:r>
      <w:r>
        <w:rPr>
          <w:rFonts w:hint="eastAsia" w:ascii="宋体" w:hAnsi="宋体"/>
          <w:iCs/>
          <w:sz w:val="24"/>
          <w:highlight w:val="none"/>
        </w:rPr>
        <w:t xml:space="preserve">是       </w:t>
      </w:r>
      <w:r>
        <w:rPr>
          <w:rFonts w:ascii="Wingdings" w:hAnsi="Wingdings" w:eastAsia="Wingdings" w:cs="Wingdings"/>
          <w:iCs/>
          <w:sz w:val="24"/>
          <w:highlight w:val="none"/>
        </w:rPr>
        <w:t xml:space="preserve"></w:t>
      </w:r>
      <w:r>
        <w:rPr>
          <w:rFonts w:hint="eastAsia" w:ascii="宋体" w:hAnsi="宋体"/>
          <w:iCs/>
          <w:sz w:val="24"/>
          <w:highlight w:val="none"/>
        </w:rPr>
        <w:t xml:space="preserve">否</w:t>
      </w:r>
      <w:bookmarkEnd w:id="256"/>
      <w:r/>
      <w:r/>
    </w:p>
    <w:p>
      <w:pPr>
        <w:ind w:left="0" w:firstLine="960"/>
        <w:jc w:val="left"/>
        <w:keepLines w:val="0"/>
        <w:keepNext w:val="0"/>
        <w:pageBreakBefore w:val="0"/>
        <w:spacing w:line="480" w:lineRule="exact"/>
        <w:rPr>
          <w:rFonts w:ascii="宋体" w:hAnsi="宋体"/>
          <w:sz w:val="24"/>
          <w:highlight w:val="none"/>
          <w:u w:val="single"/>
        </w:rPr>
        <w:outlineLvl w:val="9"/>
      </w:pPr>
      <w:r>
        <w:rPr>
          <w:rFonts w:hint="eastAsia" w:ascii="宋体" w:hAnsi="宋体"/>
          <w:sz w:val="24"/>
          <w:highlight w:val="none"/>
        </w:rPr>
        <w:t xml:space="preserve">分包主要内容：</w:t>
      </w:r>
      <w:r/>
    </w:p>
    <w:p>
      <w:pPr>
        <w:ind w:left="0" w:firstLine="960"/>
        <w:jc w:val="left"/>
        <w:keepLines w:val="0"/>
        <w:keepNext w:val="0"/>
        <w:pageBreakBefore w:val="0"/>
        <w:spacing w:line="480" w:lineRule="exact"/>
        <w:rPr>
          <w:rFonts w:ascii="宋体" w:hAnsi="宋体"/>
          <w:sz w:val="24"/>
          <w:highlight w:val="none"/>
        </w:rPr>
        <w:outlineLvl w:val="9"/>
      </w:pPr>
      <w:r>
        <w:rPr>
          <w:rFonts w:hint="eastAsia" w:ascii="宋体" w:hAnsi="宋体"/>
          <w:sz w:val="24"/>
          <w:highlight w:val="none"/>
        </w:rPr>
        <w:t xml:space="preserve">分包供应商/制造商名称（如供应商和制造商不同，请分别填写）：</w:t>
      </w:r>
      <w:r/>
    </w:p>
    <w:p>
      <w:pPr>
        <w:ind w:left="0" w:firstLine="960"/>
        <w:jc w:val="left"/>
        <w:keepLines w:val="0"/>
        <w:keepNext w:val="0"/>
        <w:pageBreakBefore w:val="0"/>
        <w:spacing w:line="480" w:lineRule="exact"/>
        <w:rPr>
          <w:rFonts w:ascii="宋体" w:hAnsi="宋体"/>
          <w:sz w:val="24"/>
          <w:highlight w:val="none"/>
        </w:rPr>
        <w:outlineLvl w:val="9"/>
      </w:pPr>
      <w:r>
        <w:rPr>
          <w:rFonts w:hint="eastAsia" w:ascii="宋体" w:hAnsi="宋体"/>
          <w:sz w:val="24"/>
          <w:highlight w:val="none"/>
        </w:rPr>
        <w:t xml:space="preserve">分包供应商/制造商类型（如果供应商和制造商不同，只填写制造商类型）：</w:t>
      </w:r>
      <w:r/>
    </w:p>
    <w:p>
      <w:pPr>
        <w:ind w:left="0" w:firstLine="960"/>
        <w:jc w:val="left"/>
        <w:keepLines w:val="0"/>
        <w:keepNext w:val="0"/>
        <w:pageBreakBefore w:val="0"/>
        <w:spacing w:line="480" w:lineRule="exact"/>
        <w:rPr>
          <w:rFonts w:ascii="宋体" w:hAnsi="宋体"/>
          <w:iCs/>
          <w:sz w:val="24"/>
          <w:highlight w:val="none"/>
        </w:rPr>
        <w:outlineLvl w:val="9"/>
      </w:pPr>
      <w:r>
        <w:rPr>
          <w:rFonts w:ascii="Wingdings" w:hAnsi="Wingdings" w:eastAsia="Wingdings" w:cs="Wingdings"/>
          <w:iCs/>
          <w:sz w:val="24"/>
          <w:highlight w:val="none"/>
        </w:rPr>
        <w:t xml:space="preserve"></w:t>
      </w:r>
      <w:r>
        <w:rPr>
          <w:rFonts w:hint="eastAsia" w:ascii="宋体" w:hAnsi="宋体"/>
          <w:iCs/>
          <w:sz w:val="24"/>
          <w:highlight w:val="none"/>
        </w:rPr>
        <w:t xml:space="preserve">大型企业  </w:t>
      </w:r>
      <w:r>
        <w:rPr>
          <w:rFonts w:ascii="Wingdings" w:hAnsi="Wingdings" w:eastAsia="Wingdings" w:cs="Wingdings"/>
          <w:iCs/>
          <w:sz w:val="24"/>
          <w:highlight w:val="none"/>
        </w:rPr>
        <w:t xml:space="preserve"></w:t>
      </w:r>
      <w:r>
        <w:rPr>
          <w:rFonts w:hint="eastAsia" w:ascii="宋体" w:hAnsi="宋体"/>
          <w:iCs/>
          <w:sz w:val="24"/>
          <w:highlight w:val="none"/>
        </w:rPr>
        <w:t xml:space="preserve">中型企业  </w:t>
      </w:r>
      <w:r>
        <w:rPr>
          <w:rFonts w:ascii="Wingdings" w:hAnsi="Wingdings" w:eastAsia="Wingdings" w:cs="Wingdings"/>
          <w:iCs/>
          <w:sz w:val="24"/>
          <w:highlight w:val="none"/>
        </w:rPr>
        <w:t xml:space="preserve"></w:t>
      </w:r>
      <w:r>
        <w:rPr>
          <w:rFonts w:hint="eastAsia" w:ascii="宋体" w:hAnsi="宋体"/>
          <w:iCs/>
          <w:sz w:val="24"/>
          <w:highlight w:val="none"/>
        </w:rPr>
        <w:t xml:space="preserve">小微型企业</w:t>
      </w:r>
      <w:r/>
    </w:p>
    <w:p>
      <w:pPr>
        <w:ind w:left="0" w:firstLine="960"/>
        <w:jc w:val="left"/>
        <w:keepLines w:val="0"/>
        <w:keepNext w:val="0"/>
        <w:pageBreakBefore w:val="0"/>
        <w:spacing w:line="480" w:lineRule="exact"/>
        <w:rPr>
          <w:rFonts w:eastAsia="华文楷体"/>
          <w:sz w:val="24"/>
          <w:highlight w:val="none"/>
        </w:rPr>
        <w:outlineLvl w:val="9"/>
      </w:pPr>
      <w:r>
        <w:rPr>
          <w:rFonts w:ascii="Wingdings" w:hAnsi="Wingdings" w:eastAsia="Wingdings" w:cs="Wingdings"/>
          <w:iCs/>
          <w:sz w:val="24"/>
          <w:highlight w:val="none"/>
        </w:rPr>
        <w:t xml:space="preserve"></w:t>
      </w:r>
      <w:r>
        <w:rPr>
          <w:rFonts w:hint="eastAsia" w:ascii="宋体" w:hAnsi="宋体"/>
          <w:iCs/>
          <w:sz w:val="24"/>
          <w:highlight w:val="none"/>
        </w:rPr>
        <w:t xml:space="preserve">残疾人福利性单位</w:t>
      </w:r>
      <w:r>
        <w:rPr>
          <w:rFonts w:ascii="Wingdings" w:hAnsi="Wingdings" w:eastAsia="Wingdings" w:cs="Wingdings"/>
          <w:iCs/>
          <w:sz w:val="24"/>
          <w:highlight w:val="none"/>
        </w:rPr>
        <w:t xml:space="preserve"></w:t>
      </w:r>
      <w:r>
        <w:rPr>
          <w:rFonts w:hint="eastAsia" w:ascii="宋体" w:hAnsi="宋体"/>
          <w:iCs/>
          <w:sz w:val="24"/>
          <w:highlight w:val="none"/>
        </w:rPr>
        <w:t xml:space="preserve">监狱企业</w:t>
      </w:r>
      <w:r>
        <w:rPr>
          <w:rFonts w:ascii="Wingdings" w:hAnsi="Wingdings" w:eastAsia="Wingdings" w:cs="Wingdings"/>
          <w:iCs/>
          <w:sz w:val="24"/>
          <w:highlight w:val="none"/>
        </w:rPr>
        <w:t xml:space="preserve"></w:t>
      </w:r>
      <w:r>
        <w:rPr>
          <w:rFonts w:hint="eastAsia" w:ascii="宋体" w:hAnsi="宋体"/>
          <w:iCs/>
          <w:sz w:val="24"/>
          <w:highlight w:val="none"/>
        </w:rPr>
        <w:t xml:space="preserve">其他</w:t>
      </w:r>
      <w:r/>
    </w:p>
    <w:p>
      <w:pPr>
        <w:numPr>
          <w:ilvl w:val="255"/>
          <w:numId w:val="0"/>
        </w:numPr>
        <w:ind w:left="0" w:firstLine="480"/>
        <w:jc w:val="left"/>
        <w:keepLines w:val="0"/>
        <w:keepNext w:val="0"/>
        <w:pageBreakBefore w:val="0"/>
        <w:spacing w:line="480" w:lineRule="exact"/>
        <w:rPr>
          <w:rFonts w:ascii="宋体" w:hAnsi="宋体" w:cs="宋体"/>
          <w:iCs/>
          <w:sz w:val="24"/>
          <w:highlight w:val="none"/>
        </w:rPr>
        <w:outlineLvl w:val="9"/>
      </w:pPr>
      <w:r>
        <w:rPr>
          <w:rFonts w:hint="eastAsia" w:ascii="宋体" w:hAnsi="宋体" w:cs="宋体"/>
          <w:sz w:val="24"/>
          <w:highlight w:val="none"/>
        </w:rPr>
        <w:t xml:space="preserve">（</w:t>
      </w:r>
      <w:r>
        <w:rPr>
          <w:rFonts w:ascii="宋体" w:hAnsi="宋体" w:cs="宋体"/>
          <w:sz w:val="24"/>
          <w:highlight w:val="none"/>
        </w:rPr>
        <w:t xml:space="preserve">8</w:t>
      </w:r>
      <w:r>
        <w:rPr>
          <w:rFonts w:hint="eastAsia" w:ascii="宋体" w:hAnsi="宋体" w:cs="宋体"/>
          <w:sz w:val="24"/>
          <w:highlight w:val="none"/>
        </w:rPr>
        <w:t xml:space="preserve">）中标（成交）供应商是否为外商投资企业：</w:t>
      </w:r>
      <w:r>
        <w:rPr>
          <w:rFonts w:ascii="Wingdings" w:hAnsi="Wingdings" w:eastAsia="Wingdings" w:cs="Wingdings"/>
          <w:iCs/>
          <w:sz w:val="24"/>
          <w:highlight w:val="none"/>
        </w:rPr>
        <w:t xml:space="preserve"></w:t>
      </w:r>
      <w:r>
        <w:rPr>
          <w:rFonts w:hint="eastAsia" w:ascii="宋体" w:hAnsi="宋体" w:cs="宋体"/>
          <w:iCs/>
          <w:sz w:val="24"/>
          <w:highlight w:val="none"/>
        </w:rPr>
        <w:t xml:space="preserve">是       </w:t>
      </w:r>
      <w:r>
        <w:rPr>
          <w:rFonts w:ascii="Wingdings" w:hAnsi="Wingdings" w:eastAsia="Wingdings" w:cs="Wingdings"/>
          <w:iCs/>
          <w:sz w:val="24"/>
          <w:highlight w:val="none"/>
        </w:rPr>
        <w:t xml:space="preserve"></w:t>
      </w:r>
      <w:r>
        <w:rPr>
          <w:rFonts w:hint="eastAsia" w:ascii="宋体" w:hAnsi="宋体" w:cs="宋体"/>
          <w:iCs/>
          <w:sz w:val="24"/>
          <w:highlight w:val="none"/>
        </w:rPr>
        <w:t xml:space="preserve">否</w:t>
      </w:r>
      <w:r/>
    </w:p>
    <w:p>
      <w:pPr>
        <w:ind w:left="0" w:firstLine="480"/>
        <w:jc w:val="left"/>
        <w:keepLines w:val="0"/>
        <w:keepNext w:val="0"/>
        <w:pageBreakBefore w:val="0"/>
        <w:spacing w:line="480" w:lineRule="exact"/>
        <w:widowControl/>
        <w:tabs>
          <w:tab w:val="left" w:pos="1340" w:leader="none"/>
        </w:tabs>
        <w:rPr>
          <w:rFonts w:ascii="宋体" w:hAnsi="宋体" w:cs="宋体"/>
          <w:sz w:val="24"/>
          <w:highlight w:val="none"/>
          <w:u w:val="single"/>
        </w:rPr>
        <w:outlineLvl w:val="9"/>
      </w:pPr>
      <w:r>
        <w:rPr>
          <w:rFonts w:hint="eastAsia" w:ascii="宋体" w:hAnsi="宋体" w:cs="宋体"/>
          <w:sz w:val="24"/>
          <w:highlight w:val="none"/>
        </w:rPr>
        <w:t xml:space="preserve">     外商投资企业类型：</w:t>
      </w:r>
      <w:r>
        <w:rPr>
          <w:rFonts w:ascii="Wingdings" w:hAnsi="Wingdings" w:eastAsia="Wingdings" w:cs="Wingdings"/>
          <w:iCs/>
          <w:sz w:val="24"/>
          <w:highlight w:val="none"/>
        </w:rPr>
        <w:t xml:space="preserve"></w:t>
      </w:r>
      <w:r>
        <w:rPr>
          <w:rFonts w:hint="eastAsia" w:ascii="宋体" w:hAnsi="宋体" w:cs="宋体"/>
          <w:sz w:val="24"/>
          <w:highlight w:val="none"/>
        </w:rPr>
        <w:t xml:space="preserve">全部由外国投资者投资  </w:t>
      </w:r>
      <w:r>
        <w:rPr>
          <w:rFonts w:ascii="Wingdings" w:hAnsi="Wingdings" w:eastAsia="Wingdings" w:cs="Wingdings"/>
          <w:iCs/>
          <w:sz w:val="24"/>
          <w:highlight w:val="none"/>
        </w:rPr>
        <w:t xml:space="preserve"></w:t>
      </w:r>
      <w:r>
        <w:rPr>
          <w:rFonts w:hint="eastAsia" w:ascii="宋体" w:hAnsi="宋体" w:cs="宋体"/>
          <w:iCs/>
          <w:sz w:val="24"/>
          <w:highlight w:val="none"/>
        </w:rPr>
        <w:t xml:space="preserve">部分由外国投资者投资</w:t>
      </w:r>
      <w:r/>
    </w:p>
    <w:p>
      <w:pPr>
        <w:numPr>
          <w:ilvl w:val="255"/>
          <w:numId w:val="0"/>
        </w:numPr>
        <w:ind w:left="0" w:firstLine="480"/>
        <w:jc w:val="left"/>
        <w:keepLines w:val="0"/>
        <w:keepNext w:val="0"/>
        <w:pageBreakBefore w:val="0"/>
        <w:spacing w:line="480" w:lineRule="exact"/>
        <w:rPr>
          <w:rFonts w:ascii="宋体" w:hAnsi="宋体" w:cs="宋体"/>
          <w:sz w:val="24"/>
          <w:highlight w:val="none"/>
        </w:rPr>
        <w:outlineLvl w:val="9"/>
      </w:pPr>
      <w:r/>
      <w:bookmarkStart w:id="257" w:name="_Toc28172"/>
      <w:r>
        <w:rPr>
          <w:rFonts w:hint="eastAsia" w:ascii="宋体" w:hAnsi="宋体" w:cs="宋体"/>
          <w:sz w:val="24"/>
          <w:highlight w:val="none"/>
        </w:rPr>
        <w:t xml:space="preserve">（</w:t>
      </w:r>
      <w:r>
        <w:rPr>
          <w:rFonts w:ascii="宋体" w:hAnsi="宋体" w:cs="宋体"/>
          <w:sz w:val="24"/>
          <w:highlight w:val="none"/>
        </w:rPr>
        <w:t xml:space="preserve">9</w:t>
      </w:r>
      <w:r>
        <w:rPr>
          <w:rFonts w:hint="eastAsia" w:ascii="宋体" w:hAnsi="宋体" w:cs="宋体"/>
          <w:sz w:val="24"/>
          <w:highlight w:val="none"/>
        </w:rPr>
        <w:t xml:space="preserve">）是否涉及进口产品：</w:t>
      </w:r>
      <w:bookmarkEnd w:id="257"/>
      <w:r/>
      <w:r/>
    </w:p>
    <w:p>
      <w:pPr>
        <w:numPr>
          <w:ilvl w:val="255"/>
          <w:numId w:val="0"/>
        </w:numPr>
        <w:ind w:left="0" w:firstLine="960"/>
        <w:jc w:val="left"/>
        <w:keepLines w:val="0"/>
        <w:keepNext w:val="0"/>
        <w:pageBreakBefore w:val="0"/>
        <w:spacing w:line="480" w:lineRule="exact"/>
        <w:rPr>
          <w:rFonts w:ascii="宋体" w:hAnsi="宋体" w:cs="宋体"/>
          <w:sz w:val="24"/>
          <w:highlight w:val="none"/>
          <w:u w:val="single"/>
        </w:rPr>
        <w:outlineLvl w:val="9"/>
      </w:pPr>
      <w:r>
        <w:rPr>
          <w:rFonts w:ascii="Wingdings" w:hAnsi="Wingdings" w:eastAsia="Wingdings" w:cs="Wingdings"/>
          <w:sz w:val="24"/>
          <w:highlight w:val="none"/>
        </w:rPr>
        <w:t xml:space="preserve"></w:t>
      </w:r>
      <w:r>
        <w:rPr>
          <w:rFonts w:hint="eastAsia" w:ascii="宋体" w:hAnsi="宋体" w:cs="宋体"/>
          <w:sz w:val="24"/>
          <w:highlight w:val="none"/>
        </w:rPr>
        <w:t xml:space="preserve">是，《政府采购品目分类目录》底级品目名称：金额：</w:t>
      </w:r>
      <w:r/>
    </w:p>
    <w:p>
      <w:pPr>
        <w:numPr>
          <w:ilvl w:val="255"/>
          <w:numId w:val="0"/>
        </w:numPr>
        <w:ind w:left="0" w:firstLine="960"/>
        <w:jc w:val="left"/>
        <w:keepLines w:val="0"/>
        <w:keepNext w:val="0"/>
        <w:pageBreakBefore w:val="0"/>
        <w:spacing w:line="480" w:lineRule="exact"/>
        <w:rPr>
          <w:rFonts w:ascii="宋体" w:hAnsi="宋体"/>
          <w:sz w:val="24"/>
          <w:highlight w:val="none"/>
        </w:rPr>
        <w:outlineLvl w:val="9"/>
      </w:pPr>
      <w:r>
        <w:rPr>
          <w:rFonts w:hint="eastAsia" w:ascii="宋体" w:hAnsi="宋体" w:cs="宋体"/>
          <w:sz w:val="24"/>
          <w:highlight w:val="none"/>
        </w:rPr>
        <w:t xml:space="preserve">        国别：品牌： 规格型号：</w:t>
      </w:r>
      <w:r/>
    </w:p>
    <w:p>
      <w:pPr>
        <w:ind w:left="0" w:firstLine="960"/>
        <w:jc w:val="left"/>
        <w:keepLines w:val="0"/>
        <w:keepNext w:val="0"/>
        <w:pageBreakBefore w:val="0"/>
        <w:spacing w:line="480" w:lineRule="exact"/>
        <w:rPr>
          <w:rFonts w:ascii="宋体" w:hAnsi="宋体"/>
          <w:sz w:val="24"/>
          <w:highlight w:val="none"/>
        </w:rPr>
        <w:outlineLvl w:val="9"/>
      </w:pPr>
      <w:r>
        <w:rPr>
          <w:rFonts w:ascii="Wingdings" w:hAnsi="Wingdings" w:eastAsia="Wingdings" w:cs="Wingdings"/>
          <w:sz w:val="24"/>
          <w:highlight w:val="none"/>
        </w:rPr>
        <w:t xml:space="preserve"></w:t>
      </w:r>
      <w:r>
        <w:rPr>
          <w:rFonts w:hint="eastAsia" w:ascii="宋体" w:hAnsi="宋体"/>
          <w:sz w:val="24"/>
          <w:highlight w:val="none"/>
        </w:rPr>
        <w:t xml:space="preserve">否</w:t>
      </w:r>
      <w:r/>
    </w:p>
    <w:p>
      <w:pPr>
        <w:numPr>
          <w:ilvl w:val="255"/>
          <w:numId w:val="0"/>
        </w:numPr>
        <w:ind w:left="0" w:firstLine="0"/>
        <w:jc w:val="left"/>
        <w:keepLines w:val="0"/>
        <w:keepNext w:val="0"/>
        <w:pageBreakBefore w:val="0"/>
        <w:spacing w:line="480" w:lineRule="exact"/>
        <w:tabs>
          <w:tab w:val="left" w:pos="740" w:leader="none"/>
        </w:tabs>
        <w:rPr>
          <w:rFonts w:ascii="宋体" w:hAnsi="宋体"/>
          <w:sz w:val="24"/>
          <w:highlight w:val="none"/>
        </w:rPr>
        <w:outlineLvl w:val="9"/>
      </w:pPr>
      <w:r>
        <w:rPr>
          <w:rFonts w:hint="eastAsia" w:ascii="宋体" w:hAnsi="宋体"/>
          <w:sz w:val="24"/>
          <w:highlight w:val="none"/>
        </w:rPr>
        <w:t xml:space="preserve">    </w:t>
      </w:r>
      <w:bookmarkStart w:id="258" w:name="_Toc14122"/>
      <w:r>
        <w:rPr>
          <w:rFonts w:hint="eastAsia" w:ascii="宋体" w:hAnsi="宋体"/>
          <w:sz w:val="24"/>
          <w:highlight w:val="none"/>
        </w:rPr>
        <w:t xml:space="preserve">（1</w:t>
      </w:r>
      <w:r>
        <w:rPr>
          <w:rFonts w:ascii="宋体" w:hAnsi="宋体"/>
          <w:sz w:val="24"/>
          <w:highlight w:val="none"/>
        </w:rPr>
        <w:t xml:space="preserve">0</w:t>
      </w:r>
      <w:r>
        <w:rPr>
          <w:rFonts w:hint="eastAsia" w:ascii="宋体" w:hAnsi="宋体"/>
          <w:sz w:val="24"/>
          <w:highlight w:val="none"/>
        </w:rPr>
        <w:t xml:space="preserve">）是否涉及节能产品：</w:t>
      </w:r>
      <w:bookmarkEnd w:id="258"/>
      <w:r/>
      <w:r/>
    </w:p>
    <w:p>
      <w:pPr>
        <w:numPr>
          <w:ilvl w:val="255"/>
          <w:numId w:val="0"/>
        </w:numPr>
        <w:ind w:left="0" w:firstLine="960"/>
        <w:jc w:val="left"/>
        <w:keepLines w:val="0"/>
        <w:keepNext w:val="0"/>
        <w:pageBreakBefore w:val="0"/>
        <w:spacing w:line="480" w:lineRule="exact"/>
        <w:tabs>
          <w:tab w:val="left" w:pos="740" w:leader="none"/>
        </w:tabs>
        <w:rPr>
          <w:rFonts w:ascii="宋体" w:hAnsi="宋体"/>
          <w:iCs/>
          <w:sz w:val="24"/>
          <w:highlight w:val="none"/>
        </w:rPr>
        <w:outlineLvl w:val="9"/>
      </w:pPr>
      <w:r>
        <w:rPr>
          <w:rFonts w:ascii="Wingdings" w:hAnsi="Wingdings" w:eastAsia="Wingdings" w:cs="Wingdings"/>
          <w:sz w:val="24"/>
          <w:highlight w:val="none"/>
        </w:rPr>
        <w:t xml:space="preserve"></w:t>
      </w:r>
      <w:r>
        <w:rPr>
          <w:rFonts w:hint="eastAsia" w:ascii="宋体" w:hAnsi="宋体"/>
          <w:sz w:val="24"/>
          <w:highlight w:val="none"/>
        </w:rPr>
        <w:t xml:space="preserve">是，《节能产品政府采购品目清单》的底级品目名称：</w:t>
      </w:r>
      <w:r/>
    </w:p>
    <w:p>
      <w:pPr>
        <w:numPr>
          <w:ilvl w:val="255"/>
          <w:numId w:val="0"/>
        </w:numPr>
        <w:ind w:left="0" w:firstLine="960"/>
        <w:jc w:val="left"/>
        <w:keepLines w:val="0"/>
        <w:keepNext w:val="0"/>
        <w:pageBreakBefore w:val="0"/>
        <w:spacing w:line="480" w:lineRule="exact"/>
        <w:tabs>
          <w:tab w:val="left" w:pos="740" w:leader="none"/>
        </w:tabs>
        <w:rPr>
          <w:rFonts w:ascii="宋体" w:hAnsi="宋体"/>
          <w:sz w:val="24"/>
          <w:highlight w:val="none"/>
        </w:rPr>
        <w:outlineLvl w:val="9"/>
      </w:pPr>
      <w:r>
        <w:rPr>
          <w:rFonts w:ascii="Wingdings" w:hAnsi="Wingdings" w:eastAsia="Wingdings" w:cs="Wingdings"/>
          <w:sz w:val="24"/>
          <w:highlight w:val="none"/>
        </w:rPr>
        <w:t xml:space="preserve"></w:t>
      </w:r>
      <w:r>
        <w:rPr>
          <w:rFonts w:hint="eastAsia" w:ascii="宋体" w:hAnsi="宋体"/>
          <w:sz w:val="24"/>
          <w:highlight w:val="none"/>
        </w:rPr>
        <w:t xml:space="preserve">强制采购</w:t>
      </w:r>
      <w:r>
        <w:rPr>
          <w:rFonts w:ascii="Wingdings" w:hAnsi="Wingdings" w:eastAsia="Wingdings" w:cs="Wingdings"/>
          <w:sz w:val="24"/>
          <w:highlight w:val="none"/>
        </w:rPr>
        <w:t xml:space="preserve"></w:t>
      </w:r>
      <w:r>
        <w:rPr>
          <w:rFonts w:hint="eastAsia" w:ascii="宋体" w:hAnsi="宋体"/>
          <w:sz w:val="24"/>
          <w:highlight w:val="none"/>
        </w:rPr>
        <w:t xml:space="preserve">优先采购</w:t>
      </w:r>
      <w:r/>
    </w:p>
    <w:p>
      <w:pPr>
        <w:numPr>
          <w:ilvl w:val="255"/>
          <w:numId w:val="0"/>
        </w:numPr>
        <w:ind w:left="0" w:firstLine="960"/>
        <w:jc w:val="left"/>
        <w:keepLines w:val="0"/>
        <w:keepNext w:val="0"/>
        <w:pageBreakBefore w:val="0"/>
        <w:spacing w:line="480" w:lineRule="exact"/>
        <w:tabs>
          <w:tab w:val="left" w:pos="740" w:leader="none"/>
        </w:tabs>
        <w:rPr>
          <w:rFonts w:ascii="宋体" w:hAnsi="宋体"/>
          <w:sz w:val="24"/>
          <w:highlight w:val="none"/>
        </w:rPr>
        <w:outlineLvl w:val="9"/>
      </w:pPr>
      <w:r>
        <w:rPr>
          <w:rFonts w:ascii="Wingdings" w:hAnsi="Wingdings" w:eastAsia="Wingdings" w:cs="Wingdings"/>
          <w:sz w:val="24"/>
          <w:highlight w:val="none"/>
        </w:rPr>
        <w:t xml:space="preserve"></w:t>
      </w:r>
      <w:r>
        <w:rPr>
          <w:rFonts w:hint="eastAsia" w:ascii="宋体" w:hAnsi="宋体"/>
          <w:sz w:val="24"/>
          <w:highlight w:val="none"/>
        </w:rPr>
        <w:t xml:space="preserve">否</w:t>
      </w:r>
      <w:r/>
    </w:p>
    <w:p>
      <w:pPr>
        <w:numPr>
          <w:ilvl w:val="255"/>
          <w:numId w:val="0"/>
        </w:numPr>
        <w:ind w:left="0" w:firstLine="960"/>
        <w:jc w:val="left"/>
        <w:keepLines w:val="0"/>
        <w:keepNext w:val="0"/>
        <w:pageBreakBefore w:val="0"/>
        <w:spacing w:line="480" w:lineRule="exact"/>
        <w:tabs>
          <w:tab w:val="left" w:pos="740" w:leader="none"/>
        </w:tabs>
        <w:rPr>
          <w:rFonts w:ascii="宋体" w:hAnsi="宋体"/>
          <w:sz w:val="24"/>
          <w:highlight w:val="none"/>
        </w:rPr>
        <w:outlineLvl w:val="9"/>
      </w:pPr>
      <w:r>
        <w:rPr>
          <w:rFonts w:hint="eastAsia" w:ascii="宋体" w:hAnsi="宋体"/>
          <w:sz w:val="24"/>
          <w:highlight w:val="none"/>
        </w:rPr>
        <w:t xml:space="preserve">是否涉及环境标志产品：</w:t>
      </w:r>
      <w:r/>
    </w:p>
    <w:p>
      <w:pPr>
        <w:numPr>
          <w:ilvl w:val="255"/>
          <w:numId w:val="0"/>
        </w:numPr>
        <w:ind w:left="0" w:firstLine="960"/>
        <w:jc w:val="left"/>
        <w:keepLines w:val="0"/>
        <w:keepNext w:val="0"/>
        <w:pageBreakBefore w:val="0"/>
        <w:spacing w:line="480" w:lineRule="exact"/>
        <w:tabs>
          <w:tab w:val="left" w:pos="740" w:leader="none"/>
        </w:tabs>
        <w:rPr>
          <w:rFonts w:ascii="宋体" w:hAnsi="宋体"/>
          <w:sz w:val="24"/>
          <w:highlight w:val="none"/>
        </w:rPr>
        <w:outlineLvl w:val="9"/>
      </w:pPr>
      <w:r>
        <w:rPr>
          <w:rFonts w:ascii="Wingdings" w:hAnsi="Wingdings" w:eastAsia="Wingdings" w:cs="Wingdings"/>
          <w:sz w:val="24"/>
          <w:highlight w:val="none"/>
        </w:rPr>
        <w:t xml:space="preserve"></w:t>
      </w:r>
      <w:r>
        <w:rPr>
          <w:rFonts w:hint="eastAsia" w:ascii="宋体" w:hAnsi="宋体"/>
          <w:sz w:val="24"/>
          <w:highlight w:val="none"/>
        </w:rPr>
        <w:t xml:space="preserve">是，《环境标志产品政府采购品目清单》的底级品目名称：</w:t>
      </w:r>
      <w:r/>
    </w:p>
    <w:p>
      <w:pPr>
        <w:numPr>
          <w:ilvl w:val="255"/>
          <w:numId w:val="0"/>
        </w:numPr>
        <w:ind w:left="0" w:firstLine="840"/>
        <w:jc w:val="left"/>
        <w:keepLines w:val="0"/>
        <w:keepNext w:val="0"/>
        <w:pageBreakBefore w:val="0"/>
        <w:spacing w:line="480" w:lineRule="exact"/>
        <w:tabs>
          <w:tab w:val="left" w:pos="740" w:leader="none"/>
        </w:tabs>
        <w:rPr>
          <w:rFonts w:ascii="宋体" w:hAnsi="宋体"/>
          <w:sz w:val="24"/>
          <w:highlight w:val="none"/>
        </w:rPr>
        <w:outlineLvl w:val="9"/>
      </w:pPr>
      <w:r>
        <w:rPr>
          <w:rFonts w:ascii="Wingdings" w:hAnsi="Wingdings" w:eastAsia="Wingdings" w:cs="Wingdings"/>
          <w:sz w:val="24"/>
          <w:highlight w:val="none"/>
        </w:rPr>
        <w:t xml:space="preserve"></w:t>
      </w:r>
      <w:r>
        <w:rPr>
          <w:rFonts w:hint="eastAsia" w:ascii="宋体" w:hAnsi="宋体"/>
          <w:sz w:val="24"/>
          <w:highlight w:val="none"/>
        </w:rPr>
        <w:t xml:space="preserve">强制采购</w:t>
      </w:r>
      <w:r>
        <w:rPr>
          <w:rFonts w:ascii="Wingdings" w:hAnsi="Wingdings" w:eastAsia="Wingdings" w:cs="Wingdings"/>
          <w:sz w:val="24"/>
          <w:highlight w:val="none"/>
        </w:rPr>
        <w:t xml:space="preserve"></w:t>
      </w:r>
      <w:r>
        <w:rPr>
          <w:rFonts w:hint="eastAsia" w:ascii="宋体" w:hAnsi="宋体"/>
          <w:sz w:val="24"/>
          <w:highlight w:val="none"/>
        </w:rPr>
        <w:t xml:space="preserve">优先采购</w:t>
      </w:r>
      <w:r/>
    </w:p>
    <w:p>
      <w:pPr>
        <w:numPr>
          <w:ilvl w:val="255"/>
          <w:numId w:val="0"/>
        </w:numPr>
        <w:ind w:left="0" w:firstLine="960"/>
        <w:jc w:val="left"/>
        <w:keepLines w:val="0"/>
        <w:keepNext w:val="0"/>
        <w:pageBreakBefore w:val="0"/>
        <w:spacing w:line="480" w:lineRule="exact"/>
        <w:tabs>
          <w:tab w:val="left" w:pos="740" w:leader="none"/>
        </w:tabs>
        <w:rPr>
          <w:rFonts w:ascii="宋体" w:hAnsi="宋体"/>
          <w:sz w:val="24"/>
          <w:highlight w:val="none"/>
        </w:rPr>
        <w:outlineLvl w:val="9"/>
      </w:pPr>
      <w:r>
        <w:rPr>
          <w:rFonts w:ascii="Wingdings" w:hAnsi="Wingdings" w:eastAsia="Wingdings" w:cs="Wingdings"/>
          <w:sz w:val="24"/>
          <w:highlight w:val="none"/>
        </w:rPr>
        <w:t xml:space="preserve"></w:t>
      </w:r>
      <w:r>
        <w:rPr>
          <w:rFonts w:hint="eastAsia" w:ascii="宋体" w:hAnsi="宋体"/>
          <w:sz w:val="24"/>
          <w:highlight w:val="none"/>
        </w:rPr>
        <w:t xml:space="preserve">否</w:t>
      </w:r>
      <w:r/>
    </w:p>
    <w:p>
      <w:pPr>
        <w:numPr>
          <w:ilvl w:val="255"/>
          <w:numId w:val="0"/>
        </w:numPr>
        <w:ind w:left="0" w:firstLine="840"/>
        <w:jc w:val="left"/>
        <w:keepLines w:val="0"/>
        <w:keepNext w:val="0"/>
        <w:pageBreakBefore w:val="0"/>
        <w:spacing w:line="480" w:lineRule="exact"/>
        <w:widowControl/>
        <w:rPr>
          <w:rFonts w:ascii="宋体" w:hAnsi="宋体"/>
          <w:sz w:val="24"/>
          <w:highlight w:val="none"/>
        </w:rPr>
        <w:outlineLvl w:val="9"/>
      </w:pPr>
      <w:r>
        <w:rPr>
          <w:rFonts w:hint="eastAsia" w:ascii="宋体" w:hAnsi="宋体"/>
          <w:sz w:val="24"/>
          <w:highlight w:val="none"/>
        </w:rPr>
        <w:t xml:space="preserve">是否涉及绿色产品：</w:t>
      </w:r>
      <w:r/>
    </w:p>
    <w:p>
      <w:pPr>
        <w:ind w:left="0" w:firstLine="900"/>
        <w:jc w:val="left"/>
        <w:keepLines w:val="0"/>
        <w:keepNext w:val="0"/>
        <w:pageBreakBefore w:val="0"/>
        <w:spacing w:line="480" w:lineRule="exact"/>
        <w:widowControl/>
        <w:rPr>
          <w:rFonts w:ascii="宋体" w:hAnsi="宋体"/>
          <w:sz w:val="24"/>
          <w:highlight w:val="none"/>
        </w:rPr>
        <w:outlineLvl w:val="9"/>
      </w:pPr>
      <w:r>
        <w:rPr>
          <w:rFonts w:ascii="Wingdings" w:hAnsi="Wingdings" w:eastAsia="Wingdings" w:cs="Wingdings"/>
          <w:sz w:val="24"/>
          <w:highlight w:val="none"/>
        </w:rPr>
        <w:t xml:space="preserve"></w:t>
      </w:r>
      <w:r>
        <w:rPr>
          <w:rFonts w:hint="eastAsia" w:ascii="宋体" w:hAnsi="宋体"/>
          <w:sz w:val="24"/>
          <w:highlight w:val="none"/>
        </w:rPr>
        <w:t xml:space="preserve">是，绿色产品政府采购相关政策确定的底级品目名称：</w:t>
      </w:r>
      <w:r/>
    </w:p>
    <w:p>
      <w:pPr>
        <w:numPr>
          <w:ilvl w:val="255"/>
          <w:numId w:val="0"/>
        </w:numPr>
        <w:ind w:left="0" w:firstLine="840"/>
        <w:jc w:val="left"/>
        <w:keepLines w:val="0"/>
        <w:keepNext w:val="0"/>
        <w:pageBreakBefore w:val="0"/>
        <w:spacing w:line="480" w:lineRule="exact"/>
        <w:tabs>
          <w:tab w:val="left" w:pos="740" w:leader="none"/>
        </w:tabs>
        <w:rPr>
          <w:rFonts w:ascii="宋体" w:hAnsi="宋体"/>
          <w:sz w:val="24"/>
          <w:highlight w:val="none"/>
        </w:rPr>
        <w:outlineLvl w:val="9"/>
      </w:pPr>
      <w:r>
        <w:rPr>
          <w:rFonts w:ascii="Wingdings" w:hAnsi="Wingdings" w:eastAsia="Wingdings" w:cs="Wingdings"/>
          <w:sz w:val="24"/>
          <w:highlight w:val="none"/>
        </w:rPr>
        <w:t xml:space="preserve"></w:t>
      </w:r>
      <w:r>
        <w:rPr>
          <w:rFonts w:hint="eastAsia" w:ascii="宋体" w:hAnsi="宋体"/>
          <w:sz w:val="24"/>
          <w:highlight w:val="none"/>
        </w:rPr>
        <w:t xml:space="preserve">强制采购</w:t>
      </w:r>
      <w:r>
        <w:rPr>
          <w:rFonts w:ascii="Wingdings" w:hAnsi="Wingdings" w:eastAsia="Wingdings" w:cs="Wingdings"/>
          <w:sz w:val="24"/>
          <w:highlight w:val="none"/>
        </w:rPr>
        <w:t xml:space="preserve"></w:t>
      </w:r>
      <w:r>
        <w:rPr>
          <w:rFonts w:hint="eastAsia" w:ascii="宋体" w:hAnsi="宋体"/>
          <w:sz w:val="24"/>
          <w:highlight w:val="none"/>
        </w:rPr>
        <w:t xml:space="preserve">优先采购</w:t>
      </w:r>
      <w:r/>
    </w:p>
    <w:p>
      <w:pPr>
        <w:ind w:left="0" w:firstLine="900"/>
        <w:jc w:val="left"/>
        <w:keepLines w:val="0"/>
        <w:keepNext w:val="0"/>
        <w:pageBreakBefore w:val="0"/>
        <w:spacing w:line="480" w:lineRule="exact"/>
        <w:widowControl/>
        <w:rPr>
          <w:rFonts w:ascii="宋体" w:hAnsi="宋体" w:eastAsia="华文楷体" w:cs="华文楷体"/>
          <w:sz w:val="24"/>
          <w:highlight w:val="none"/>
        </w:rPr>
        <w:outlineLvl w:val="9"/>
      </w:pPr>
      <w:r>
        <w:rPr>
          <w:rFonts w:ascii="Wingdings" w:hAnsi="Wingdings" w:eastAsia="Wingdings" w:cs="Wingdings"/>
          <w:sz w:val="24"/>
          <w:highlight w:val="none"/>
        </w:rPr>
        <w:t xml:space="preserve"></w:t>
      </w:r>
      <w:r>
        <w:rPr>
          <w:rFonts w:hint="eastAsia" w:ascii="宋体" w:hAnsi="宋体"/>
          <w:sz w:val="24"/>
          <w:highlight w:val="none"/>
        </w:rPr>
        <w:t xml:space="preserve">否</w:t>
      </w:r>
      <w:r/>
    </w:p>
    <w:p>
      <w:pPr>
        <w:numPr>
          <w:ilvl w:val="255"/>
          <w:numId w:val="0"/>
        </w:numPr>
        <w:ind w:left="0"/>
        <w:jc w:val="left"/>
        <w:keepLines w:val="0"/>
        <w:keepNext w:val="0"/>
        <w:pageBreakBefore w:val="0"/>
        <w:spacing w:line="480" w:lineRule="exact"/>
        <w:rPr>
          <w:rFonts w:ascii="宋体" w:hAnsi="宋体"/>
          <w:sz w:val="24"/>
          <w:highlight w:val="none"/>
        </w:rPr>
        <w:outlineLvl w:val="9"/>
      </w:pPr>
      <w:r>
        <w:rPr>
          <w:rFonts w:hint="eastAsia" w:ascii="宋体" w:hAnsi="宋体"/>
          <w:sz w:val="24"/>
          <w:highlight w:val="none"/>
        </w:rPr>
        <w:t xml:space="preserve">    （1</w:t>
      </w:r>
      <w:r>
        <w:rPr>
          <w:rFonts w:ascii="宋体" w:hAnsi="宋体"/>
          <w:sz w:val="24"/>
          <w:highlight w:val="none"/>
        </w:rPr>
        <w:t xml:space="preserve">1</w:t>
      </w:r>
      <w:r>
        <w:rPr>
          <w:rFonts w:hint="eastAsia" w:ascii="宋体" w:hAnsi="宋体"/>
          <w:sz w:val="24"/>
          <w:highlight w:val="none"/>
        </w:rPr>
        <w:t xml:space="preserve">）涉及商品包装和快递包装的，是否参考《商品包装政府采购需求标准（试行）</w:t>
      </w:r>
      <w:r>
        <w:rPr>
          <w:rFonts w:hint="eastAsia" w:ascii="宋体" w:hAnsi="宋体"/>
          <w:sz w:val="24"/>
          <w:highlight w:val="none"/>
          <w:lang w:eastAsia="zh-CN"/>
        </w:rPr>
        <w:t xml:space="preserve">》《</w:t>
      </w:r>
      <w:r>
        <w:rPr>
          <w:rFonts w:hint="eastAsia" w:ascii="宋体" w:hAnsi="宋体"/>
          <w:sz w:val="24"/>
          <w:highlight w:val="none"/>
        </w:rPr>
        <w:t xml:space="preserve">快递包装政府采购需求标准（试行）》明确产品及相关快递服务的具体包装要求：</w:t>
      </w:r>
      <w:r/>
    </w:p>
    <w:p>
      <w:pPr>
        <w:numPr>
          <w:ilvl w:val="255"/>
          <w:numId w:val="0"/>
        </w:numPr>
        <w:ind w:left="0" w:firstLine="960"/>
        <w:jc w:val="left"/>
        <w:keepLines w:val="0"/>
        <w:keepNext w:val="0"/>
        <w:pageBreakBefore w:val="0"/>
        <w:spacing w:line="480" w:lineRule="exact"/>
        <w:rPr>
          <w:rFonts w:ascii="宋体" w:hAnsi="宋体"/>
          <w:sz w:val="24"/>
          <w:highlight w:val="none"/>
        </w:rPr>
        <w:outlineLvl w:val="9"/>
      </w:pPr>
      <w:r>
        <w:rPr>
          <w:rFonts w:ascii="Wingdings" w:hAnsi="Wingdings" w:eastAsia="Wingdings" w:cs="Wingdings"/>
          <w:sz w:val="24"/>
          <w:highlight w:val="none"/>
        </w:rPr>
        <w:t xml:space="preserve"></w:t>
      </w:r>
      <w:r>
        <w:rPr>
          <w:rFonts w:hint="eastAsia" w:ascii="宋体" w:hAnsi="宋体"/>
          <w:sz w:val="24"/>
          <w:highlight w:val="none"/>
        </w:rPr>
        <w:t xml:space="preserve">是       </w:t>
      </w:r>
      <w:r>
        <w:rPr>
          <w:rFonts w:ascii="Wingdings" w:hAnsi="Wingdings" w:eastAsia="Wingdings" w:cs="Wingdings"/>
          <w:sz w:val="24"/>
          <w:highlight w:val="none"/>
        </w:rPr>
        <w:t xml:space="preserve"></w:t>
      </w:r>
      <w:r>
        <w:rPr>
          <w:rFonts w:hint="eastAsia" w:ascii="宋体" w:hAnsi="宋体"/>
          <w:sz w:val="24"/>
          <w:highlight w:val="none"/>
        </w:rPr>
        <w:t xml:space="preserve">否</w:t>
      </w:r>
      <w:r>
        <w:rPr>
          <w:rFonts w:ascii="Wingdings" w:hAnsi="Wingdings" w:eastAsia="Wingdings" w:cs="Wingdings"/>
          <w:sz w:val="24"/>
          <w:highlight w:val="none"/>
        </w:rPr>
        <w:t xml:space="preserve"></w:t>
      </w:r>
      <w:r>
        <w:rPr>
          <w:rFonts w:hint="eastAsia" w:ascii="宋体" w:hAnsi="宋体"/>
          <w:sz w:val="24"/>
          <w:highlight w:val="none"/>
        </w:rPr>
        <w:t xml:space="preserve">不涉及</w:t>
      </w:r>
      <w:r/>
    </w:p>
    <w:p>
      <w:pPr>
        <w:numPr>
          <w:ilvl w:val="0"/>
          <w:numId w:val="1"/>
        </w:numPr>
        <w:ind w:left="0" w:firstLine="482"/>
        <w:jc w:val="left"/>
        <w:keepLines w:val="0"/>
        <w:keepNext w:val="0"/>
        <w:pageBreakBefore w:val="0"/>
        <w:spacing w:line="480" w:lineRule="exact"/>
        <w:rPr>
          <w:rFonts w:ascii="宋体" w:hAnsi="宋体"/>
          <w:b/>
          <w:sz w:val="24"/>
          <w:highlight w:val="none"/>
        </w:rPr>
        <w:outlineLvl w:val="9"/>
      </w:pPr>
      <w:r/>
      <w:bookmarkStart w:id="259" w:name="_Toc18244"/>
      <w:r>
        <w:rPr>
          <w:rFonts w:hint="eastAsia" w:ascii="宋体" w:hAnsi="宋体"/>
          <w:b/>
          <w:sz w:val="24"/>
          <w:highlight w:val="none"/>
        </w:rPr>
        <w:t xml:space="preserve">合同金额</w:t>
      </w:r>
      <w:bookmarkEnd w:id="259"/>
      <w:r/>
      <w:r/>
    </w:p>
    <w:p>
      <w:pPr>
        <w:ind w:left="0" w:firstLine="480"/>
        <w:jc w:val="left"/>
        <w:keepLines w:val="0"/>
        <w:keepNext w:val="0"/>
        <w:pageBreakBefore w:val="0"/>
        <w:spacing w:line="480" w:lineRule="exact"/>
        <w:rPr>
          <w:rFonts w:hint="default" w:ascii="宋体" w:hAnsi="宋体" w:eastAsiaTheme="minorEastAsia"/>
          <w:sz w:val="24"/>
          <w:highlight w:val="none"/>
          <w:u w:val="single"/>
          <w:lang w:val="en-US" w:eastAsia="zh-CN"/>
        </w:rPr>
        <w:outlineLvl w:val="9"/>
      </w:pPr>
      <w:r/>
      <w:bookmarkStart w:id="260" w:name="_Toc30789"/>
      <w:r>
        <w:rPr>
          <w:rFonts w:hint="eastAsia" w:ascii="宋体" w:hAnsi="宋体"/>
          <w:sz w:val="24"/>
          <w:highlight w:val="none"/>
        </w:rPr>
        <w:t xml:space="preserve">（1）合同金额小写：</w:t>
      </w:r>
      <w:bookmarkEnd w:id="260"/>
      <w:r>
        <w:rPr>
          <w:rFonts w:hint="eastAsia" w:ascii="宋体" w:hAnsi="宋体"/>
          <w:sz w:val="24"/>
          <w:highlight w:val="none"/>
          <w:u w:val="single"/>
          <w:lang w:val="en-US" w:eastAsia="zh-CN"/>
        </w:rPr>
        <w:t xml:space="preserve">                                     </w:t>
      </w:r>
      <w:r/>
    </w:p>
    <w:p>
      <w:pPr>
        <w:ind w:left="0" w:firstLine="480"/>
        <w:jc w:val="left"/>
        <w:keepLines w:val="0"/>
        <w:keepNext w:val="0"/>
        <w:pageBreakBefore w:val="0"/>
        <w:spacing w:line="480" w:lineRule="exact"/>
        <w:rPr>
          <w:rFonts w:ascii="宋体" w:hAnsi="宋体"/>
          <w:sz w:val="24"/>
          <w:highlight w:val="none"/>
          <w:u w:val="single"/>
        </w:rPr>
        <w:outlineLvl w:val="9"/>
      </w:pPr>
      <w:r>
        <w:rPr>
          <w:rFonts w:hint="eastAsia" w:ascii="宋体" w:hAnsi="宋体"/>
          <w:sz w:val="24"/>
          <w:highlight w:val="none"/>
        </w:rPr>
        <w:t xml:space="preserve">大写：</w:t>
      </w:r>
      <w:r>
        <w:rPr>
          <w:rFonts w:hint="eastAsia" w:ascii="宋体" w:hAnsi="宋体"/>
          <w:sz w:val="24"/>
          <w:highlight w:val="none"/>
          <w:u w:val="single"/>
          <w:lang w:val="en-US" w:eastAsia="zh-CN"/>
        </w:rPr>
        <w:t xml:space="preserve">                                                 </w:t>
      </w:r>
      <w:r/>
    </w:p>
    <w:p>
      <w:pPr>
        <w:ind w:left="0" w:firstLine="480"/>
        <w:jc w:val="left"/>
        <w:keepLines w:val="0"/>
        <w:keepNext w:val="0"/>
        <w:pageBreakBefore w:val="0"/>
        <w:spacing w:line="480" w:lineRule="exact"/>
        <w:rPr>
          <w:rFonts w:ascii="宋体" w:hAnsi="宋体"/>
          <w:sz w:val="24"/>
          <w:highlight w:val="none"/>
        </w:rPr>
        <w:outlineLvl w:val="9"/>
      </w:pPr>
      <w:r>
        <w:rPr>
          <w:rFonts w:hint="eastAsia" w:ascii="宋体" w:hAnsi="宋体"/>
          <w:sz w:val="24"/>
          <w:highlight w:val="none"/>
        </w:rPr>
        <w:t xml:space="preserve">分包金额（如有）小写：</w:t>
      </w:r>
      <w:r>
        <w:rPr>
          <w:rFonts w:hint="eastAsia" w:ascii="宋体" w:hAnsi="宋体"/>
          <w:sz w:val="24"/>
          <w:highlight w:val="none"/>
          <w:u w:val="single"/>
          <w:lang w:val="en-US" w:eastAsia="zh-CN"/>
        </w:rPr>
        <w:t xml:space="preserve">                                 </w:t>
      </w:r>
      <w:r/>
    </w:p>
    <w:p>
      <w:pPr>
        <w:ind w:left="0" w:firstLine="480"/>
        <w:jc w:val="left"/>
        <w:keepLines w:val="0"/>
        <w:keepNext w:val="0"/>
        <w:pageBreakBefore w:val="0"/>
        <w:spacing w:line="480" w:lineRule="exact"/>
        <w:rPr>
          <w:rFonts w:ascii="宋体" w:hAnsi="宋体"/>
          <w:sz w:val="24"/>
          <w:highlight w:val="none"/>
          <w:u w:val="single"/>
        </w:rPr>
        <w:outlineLvl w:val="9"/>
      </w:pPr>
      <w:r>
        <w:rPr>
          <w:rFonts w:hint="eastAsia" w:ascii="宋体" w:hAnsi="宋体"/>
          <w:sz w:val="24"/>
          <w:highlight w:val="none"/>
        </w:rPr>
        <w:t xml:space="preserve">大写：</w:t>
      </w:r>
      <w:r>
        <w:rPr>
          <w:rFonts w:hint="eastAsia" w:ascii="宋体" w:hAnsi="宋体"/>
          <w:sz w:val="24"/>
          <w:highlight w:val="none"/>
          <w:u w:val="single"/>
          <w:lang w:val="en-US" w:eastAsia="zh-CN"/>
        </w:rPr>
        <w:t xml:space="preserve">                                                 </w:t>
      </w:r>
      <w:r/>
    </w:p>
    <w:p>
      <w:pPr>
        <w:ind w:left="0"/>
        <w:jc w:val="left"/>
        <w:keepLines w:val="0"/>
        <w:keepNext w:val="0"/>
        <w:pageBreakBefore w:val="0"/>
        <w:spacing w:line="480" w:lineRule="exact"/>
        <w:rPr>
          <w:rFonts w:ascii="宋体" w:hAnsi="宋体"/>
          <w:sz w:val="24"/>
          <w:highlight w:val="none"/>
        </w:rPr>
        <w:outlineLvl w:val="9"/>
      </w:pPr>
      <w:r>
        <w:rPr>
          <w:rFonts w:hint="eastAsia" w:ascii="宋体" w:hAnsi="宋体"/>
          <w:sz w:val="24"/>
          <w:highlight w:val="none"/>
        </w:rPr>
        <w:t xml:space="preserve"> </w:t>
      </w:r>
      <w:bookmarkStart w:id="261" w:name="_Toc5699"/>
      <w:r>
        <w:rPr>
          <w:rFonts w:hint="eastAsia" w:ascii="宋体" w:hAnsi="宋体"/>
          <w:sz w:val="24"/>
          <w:highlight w:val="none"/>
        </w:rPr>
        <w:t xml:space="preserve">（2）付款方式</w:t>
      </w:r>
      <w:bookmarkEnd w:id="261"/>
      <w:r/>
      <w:bookmarkStart w:id="262" w:name="_Toc27261"/>
      <w:r>
        <w:rPr>
          <w:rFonts w:hint="eastAsia" w:ascii="宋体" w:hAnsi="宋体"/>
          <w:sz w:val="24"/>
          <w:highlight w:val="none"/>
        </w:rPr>
        <w:t xml:space="preserve">：</w:t>
      </w:r>
      <w:bookmarkEnd w:id="262"/>
      <w:r/>
      <w:r/>
    </w:p>
    <w:p>
      <w:pPr>
        <w:numPr>
          <w:ilvl w:val="255"/>
          <w:numId w:val="0"/>
        </w:numPr>
        <w:ind w:left="0" w:firstLine="480"/>
        <w:jc w:val="left"/>
        <w:keepLines w:val="0"/>
        <w:keepNext w:val="0"/>
        <w:pageBreakBefore w:val="0"/>
        <w:spacing w:line="480" w:lineRule="exact"/>
        <w:rPr>
          <w:rFonts w:hint="eastAsia" w:ascii="宋体" w:hAnsi="宋体"/>
          <w:sz w:val="24"/>
          <w:highlight w:val="none"/>
        </w:rPr>
        <w:outlineLvl w:val="9"/>
      </w:pPr>
      <w:r/>
      <w:bookmarkStart w:id="263" w:name="_Toc24480"/>
      <w:r>
        <w:rPr>
          <w:rFonts w:hint="eastAsia" w:ascii="宋体" w:hAnsi="宋体"/>
          <w:sz w:val="24"/>
          <w:highlight w:val="none"/>
          <w:lang w:val="en-US" w:eastAsia="zh-CN"/>
        </w:rPr>
        <w:t xml:space="preserve">2.</w:t>
      </w:r>
      <w:r>
        <w:rPr>
          <w:rFonts w:hint="eastAsia" w:ascii="宋体" w:hAnsi="宋体"/>
          <w:sz w:val="24"/>
          <w:highlight w:val="none"/>
        </w:rPr>
        <w:t xml:space="preserve">1合同款项的支付方式及进度安排</w:t>
      </w:r>
      <w:r/>
    </w:p>
    <w:p>
      <w:pPr>
        <w:numPr>
          <w:ilvl w:val="255"/>
          <w:numId w:val="0"/>
        </w:numPr>
        <w:ind w:left="0" w:firstLine="480"/>
        <w:jc w:val="left"/>
        <w:keepLines w:val="0"/>
        <w:keepNext w:val="0"/>
        <w:pageBreakBefore w:val="0"/>
        <w:spacing w:line="480" w:lineRule="exact"/>
        <w:rPr>
          <w:rFonts w:hint="eastAsia" w:ascii="宋体" w:hAnsi="宋体"/>
          <w:sz w:val="24"/>
          <w:highlight w:val="none"/>
        </w:rPr>
        <w:outlineLvl w:val="9"/>
      </w:pPr>
      <w:r>
        <w:rPr>
          <w:rFonts w:hint="eastAsia" w:ascii="宋体" w:hAnsi="宋体"/>
          <w:sz w:val="24"/>
          <w:highlight w:val="none"/>
          <w:lang w:val="en-US" w:eastAsia="zh-CN"/>
        </w:rPr>
        <w:t xml:space="preserve">2.1.</w:t>
      </w:r>
      <w:r>
        <w:rPr>
          <w:rFonts w:hint="eastAsia" w:ascii="宋体" w:hAnsi="宋体"/>
          <w:sz w:val="24"/>
          <w:highlight w:val="none"/>
        </w:rPr>
        <w:t xml:space="preserve">1 预付款支付时间：合同签订后完成开工报审，预付款支付比例：合同金额的30%。</w:t>
      </w:r>
      <w:r/>
    </w:p>
    <w:p>
      <w:pPr>
        <w:numPr>
          <w:ilvl w:val="255"/>
          <w:numId w:val="0"/>
        </w:numPr>
        <w:ind w:left="0" w:firstLine="480"/>
        <w:jc w:val="left"/>
        <w:keepLines w:val="0"/>
        <w:keepNext w:val="0"/>
        <w:pageBreakBefore w:val="0"/>
        <w:spacing w:line="480" w:lineRule="exact"/>
        <w:rPr>
          <w:rFonts w:hint="eastAsia" w:ascii="宋体" w:hAnsi="宋体"/>
          <w:sz w:val="24"/>
          <w:highlight w:val="none"/>
        </w:rPr>
        <w:outlineLvl w:val="9"/>
      </w:pPr>
      <w:r>
        <w:rPr>
          <w:rFonts w:hint="eastAsia" w:ascii="宋体" w:hAnsi="宋体"/>
          <w:sz w:val="24"/>
          <w:highlight w:val="none"/>
          <w:lang w:val="en-US" w:eastAsia="zh-CN"/>
        </w:rPr>
        <w:t xml:space="preserve">2.</w:t>
      </w:r>
      <w:r>
        <w:rPr>
          <w:rFonts w:hint="eastAsia" w:ascii="宋体" w:hAnsi="宋体"/>
          <w:sz w:val="24"/>
          <w:highlight w:val="none"/>
        </w:rPr>
        <w:t xml:space="preserve">1.2 尾款支付时间：完成合同建设内容并通过竣工验收合格后，支付至合同款总额的60%，竣工验收合格满一年付至合同总额的80%，竣工验收合格满二年付至合同总额的90%，竣工验收合格满三年付至合同总额的95%，余款在完成项目审计后且服务期满一次性付清，不计利息。（每次支付款项时须扣除考核扣减的相关费用）</w:t>
      </w:r>
      <w:r/>
    </w:p>
    <w:p>
      <w:pPr>
        <w:numPr>
          <w:ilvl w:val="255"/>
          <w:numId w:val="0"/>
        </w:numPr>
        <w:ind w:left="0" w:firstLine="480"/>
        <w:jc w:val="left"/>
        <w:keepLines w:val="0"/>
        <w:keepNext w:val="0"/>
        <w:pageBreakBefore w:val="0"/>
        <w:spacing w:line="480" w:lineRule="exact"/>
        <w:rPr>
          <w:rFonts w:hint="eastAsia" w:ascii="宋体" w:hAnsi="宋体"/>
          <w:sz w:val="24"/>
          <w:highlight w:val="none"/>
        </w:rPr>
        <w:outlineLvl w:val="9"/>
      </w:pPr>
      <w:r>
        <w:rPr>
          <w:rFonts w:hint="eastAsia" w:ascii="宋体" w:hAnsi="宋体"/>
          <w:sz w:val="24"/>
          <w:highlight w:val="none"/>
          <w:lang w:val="en-US" w:eastAsia="zh-CN"/>
        </w:rPr>
        <w:t xml:space="preserve">2.1.3</w:t>
      </w:r>
      <w:r>
        <w:rPr>
          <w:rFonts w:hint="eastAsia" w:ascii="宋体" w:hAnsi="宋体"/>
          <w:sz w:val="24"/>
          <w:highlight w:val="none"/>
        </w:rPr>
        <w:t xml:space="preserve">当采购数量与实际使用数量不一致时，乙方应根据实际使用量供货，合同的最终结算金额按实际使用量乘以成交单价进行计算。</w:t>
      </w:r>
      <w:r/>
    </w:p>
    <w:p>
      <w:pPr>
        <w:numPr>
          <w:ilvl w:val="0"/>
          <w:numId w:val="1"/>
        </w:numPr>
        <w:ind w:left="0" w:firstLine="482"/>
        <w:jc w:val="left"/>
        <w:keepLines w:val="0"/>
        <w:keepNext w:val="0"/>
        <w:pageBreakBefore w:val="0"/>
        <w:spacing w:line="480" w:lineRule="exact"/>
        <w:rPr>
          <w:rFonts w:ascii="宋体" w:hAnsi="宋体"/>
          <w:b/>
          <w:sz w:val="24"/>
          <w:highlight w:val="none"/>
          <w:u w:val="single"/>
        </w:rPr>
        <w:outlineLvl w:val="9"/>
      </w:pPr>
      <w:r>
        <w:rPr>
          <w:rFonts w:hint="eastAsia" w:ascii="宋体" w:hAnsi="宋体"/>
          <w:b/>
          <w:sz w:val="24"/>
          <w:highlight w:val="none"/>
        </w:rPr>
        <w:t xml:space="preserve">合同履行</w:t>
      </w:r>
      <w:bookmarkEnd w:id="263"/>
      <w:r/>
      <w:r/>
    </w:p>
    <w:p>
      <w:pPr>
        <w:ind w:left="0" w:firstLine="480"/>
        <w:jc w:val="left"/>
        <w:keepLines w:val="0"/>
        <w:keepNext w:val="0"/>
        <w:pageBreakBefore w:val="0"/>
        <w:spacing w:line="480" w:lineRule="exact"/>
        <w:rPr>
          <w:rFonts w:ascii="宋体" w:hAnsi="宋体" w:cs="宋体"/>
          <w:sz w:val="24"/>
          <w:highlight w:val="none"/>
        </w:rPr>
        <w:outlineLvl w:val="9"/>
      </w:pPr>
      <w:r>
        <w:rPr>
          <w:rFonts w:hint="eastAsia" w:ascii="宋体" w:hAnsi="宋体" w:cs="宋体"/>
          <w:sz w:val="24"/>
          <w:highlight w:val="none"/>
        </w:rPr>
        <w:t xml:space="preserve">（1）起始日期：</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日，完成日期：</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p>
    <w:p>
      <w:pPr>
        <w:ind w:left="0" w:firstLine="480"/>
        <w:jc w:val="left"/>
        <w:keepLines w:val="0"/>
        <w:keepNext w:val="0"/>
        <w:pageBreakBefore w:val="0"/>
        <w:spacing w:line="480" w:lineRule="exact"/>
        <w:rPr>
          <w:rFonts w:ascii="宋体" w:hAnsi="宋体" w:cs="宋体"/>
          <w:sz w:val="24"/>
          <w:highlight w:val="none"/>
          <w:u w:val="single"/>
        </w:rPr>
        <w:outlineLvl w:val="9"/>
      </w:pPr>
      <w:r>
        <w:rPr>
          <w:rFonts w:hint="eastAsia" w:ascii="宋体" w:hAnsi="宋体" w:cs="宋体"/>
          <w:sz w:val="24"/>
          <w:highlight w:val="none"/>
        </w:rPr>
        <w:t xml:space="preserve">（2）履约地点</w:t>
      </w:r>
      <w:r>
        <w:rPr>
          <w:rFonts w:hint="eastAsia" w:ascii="宋体" w:hAnsi="宋体" w:cs="宋体"/>
          <w:bCs/>
          <w:sz w:val="24"/>
          <w:highlight w:val="none"/>
        </w:rPr>
        <w:t xml:space="preserve">：</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r/>
    </w:p>
    <w:p>
      <w:pPr>
        <w:ind w:left="0" w:firstLine="480"/>
        <w:jc w:val="left"/>
        <w:keepLines w:val="0"/>
        <w:keepNext w:val="0"/>
        <w:pageBreakBefore w:val="0"/>
        <w:spacing w:line="480" w:lineRule="exact"/>
        <w:rPr>
          <w:rFonts w:ascii="宋体" w:hAnsi="宋体" w:cs="宋体"/>
          <w:sz w:val="24"/>
          <w:highlight w:val="none"/>
        </w:rPr>
        <w:outlineLvl w:val="9"/>
      </w:pPr>
      <w:r/>
      <w:bookmarkStart w:id="264" w:name="_Toc30062"/>
      <w:r>
        <w:rPr>
          <w:rFonts w:hint="eastAsia" w:ascii="宋体" w:hAnsi="宋体" w:cs="宋体"/>
          <w:bCs/>
          <w:sz w:val="24"/>
          <w:highlight w:val="none"/>
        </w:rPr>
        <w:t xml:space="preserve">（3）</w:t>
      </w:r>
      <w:r>
        <w:rPr>
          <w:rFonts w:hint="eastAsia" w:ascii="宋体" w:hAnsi="宋体" w:cs="宋体"/>
          <w:sz w:val="24"/>
          <w:highlight w:val="none"/>
        </w:rPr>
        <w:t xml:space="preserve">履约担保：履约担保：是否收取履约保证金：</w:t>
      </w:r>
      <w:r>
        <w:rPr>
          <w:rFonts w:ascii="Wingdings" w:hAnsi="Wingdings" w:eastAsia="Wingdings" w:cs="Wingdings"/>
          <w:sz w:val="24"/>
          <w:highlight w:val="none"/>
        </w:rPr>
        <w:t xml:space="preserve">¨</w:t>
      </w:r>
      <w:r>
        <w:rPr>
          <w:rFonts w:hint="eastAsia" w:ascii="宋体" w:hAnsi="宋体" w:cs="宋体"/>
          <w:sz w:val="24"/>
          <w:highlight w:val="none"/>
        </w:rPr>
        <w:t xml:space="preserve">是    </w:t>
      </w:r>
      <w:r>
        <w:rPr>
          <w:rFonts w:ascii="Wingdings" w:hAnsi="Wingdings" w:eastAsia="Wingdings" w:cs="Wingdings"/>
          <w:sz w:val="24"/>
          <w:highlight w:val="none"/>
        </w:rPr>
        <w:t xml:space="preserve">¨</w:t>
      </w:r>
      <w:r>
        <w:rPr>
          <w:rFonts w:hint="eastAsia" w:ascii="宋体" w:hAnsi="宋体" w:cs="宋体"/>
          <w:sz w:val="24"/>
          <w:highlight w:val="none"/>
        </w:rPr>
        <w:t xml:space="preserve">否</w:t>
      </w:r>
      <w:bookmarkEnd w:id="264"/>
      <w:r/>
      <w:r/>
    </w:p>
    <w:p>
      <w:pPr>
        <w:ind w:left="0" w:firstLine="480"/>
        <w:jc w:val="left"/>
        <w:keepLines w:val="0"/>
        <w:keepNext w:val="0"/>
        <w:pageBreakBefore w:val="0"/>
        <w:spacing w:line="480" w:lineRule="exact"/>
        <w:rPr>
          <w:rFonts w:ascii="宋体" w:hAnsi="宋体" w:cs="宋体"/>
          <w:sz w:val="24"/>
          <w:highlight w:val="none"/>
        </w:rPr>
        <w:outlineLvl w:val="9"/>
      </w:pPr>
      <w:r>
        <w:rPr>
          <w:rFonts w:hint="eastAsia" w:ascii="宋体" w:hAnsi="宋体" w:cs="宋体"/>
          <w:sz w:val="24"/>
          <w:highlight w:val="none"/>
        </w:rPr>
        <w:t xml:space="preserve">     收取履约保证金形式：</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r>
        <w:rPr>
          <w:rFonts w:hint="eastAsia" w:ascii="宋体" w:hAnsi="宋体" w:cs="宋体"/>
          <w:sz w:val="24"/>
          <w:highlight w:val="none"/>
        </w:rPr>
        <w:t xml:space="preserve">                            </w:t>
      </w:r>
      <w:r/>
    </w:p>
    <w:p>
      <w:pPr>
        <w:ind w:left="0" w:firstLine="480"/>
        <w:jc w:val="left"/>
        <w:keepLines w:val="0"/>
        <w:keepNext w:val="0"/>
        <w:pageBreakBefore w:val="0"/>
        <w:spacing w:line="480" w:lineRule="exact"/>
        <w:rPr>
          <w:rFonts w:ascii="宋体" w:hAnsi="宋体" w:cs="宋体"/>
          <w:sz w:val="24"/>
          <w:highlight w:val="none"/>
        </w:rPr>
        <w:outlineLvl w:val="9"/>
      </w:pPr>
      <w:r>
        <w:rPr>
          <w:rFonts w:hint="eastAsia" w:ascii="宋体" w:hAnsi="宋体" w:cs="宋体"/>
          <w:sz w:val="24"/>
          <w:highlight w:val="none"/>
        </w:rPr>
        <w:t xml:space="preserve">     收取履约保证金金额：</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r>
        <w:rPr>
          <w:rFonts w:hint="eastAsia" w:ascii="宋体" w:hAnsi="宋体" w:cs="宋体"/>
          <w:sz w:val="24"/>
          <w:highlight w:val="none"/>
        </w:rPr>
        <w:t xml:space="preserve">                            </w:t>
      </w:r>
      <w:r/>
    </w:p>
    <w:p>
      <w:pPr>
        <w:ind w:left="0" w:firstLine="480"/>
        <w:jc w:val="left"/>
        <w:keepLines w:val="0"/>
        <w:keepNext w:val="0"/>
        <w:pageBreakBefore w:val="0"/>
        <w:spacing w:line="480" w:lineRule="exact"/>
        <w:rPr>
          <w:rFonts w:ascii="宋体" w:hAnsi="宋体" w:cs="宋体"/>
          <w:bCs/>
          <w:sz w:val="24"/>
          <w:highlight w:val="none"/>
          <w:u w:val="single"/>
        </w:rPr>
        <w:outlineLvl w:val="9"/>
      </w:pPr>
      <w:r>
        <w:rPr>
          <w:rFonts w:hint="eastAsia" w:ascii="宋体" w:hAnsi="宋体" w:cs="宋体"/>
          <w:sz w:val="24"/>
          <w:highlight w:val="none"/>
        </w:rPr>
        <w:t xml:space="preserve">     履约担保期限： </w:t>
      </w:r>
      <w:r>
        <w:rPr>
          <w:rFonts w:hint="eastAsia" w:ascii="宋体" w:hAnsi="宋体" w:cs="宋体"/>
          <w:bCs/>
          <w:sz w:val="24"/>
          <w:highlight w:val="none"/>
          <w:u w:val="single"/>
        </w:rPr>
        <w:t xml:space="preserve">                                    </w:t>
      </w:r>
      <w:r/>
    </w:p>
    <w:p>
      <w:pPr>
        <w:numPr>
          <w:ilvl w:val="0"/>
          <w:numId w:val="3"/>
        </w:numPr>
        <w:ind w:left="0" w:firstLine="480"/>
        <w:jc w:val="left"/>
        <w:keepLines w:val="0"/>
        <w:keepNext w:val="0"/>
        <w:pageBreakBefore w:val="0"/>
        <w:spacing w:line="480" w:lineRule="exact"/>
        <w:rPr>
          <w:rFonts w:ascii="宋体" w:hAnsi="宋体" w:cs="宋体"/>
          <w:bCs/>
          <w:color w:val="auto"/>
          <w:sz w:val="24"/>
          <w:highlight w:val="none"/>
        </w:rPr>
        <w:outlineLvl w:val="9"/>
      </w:pPr>
      <w:r/>
      <w:bookmarkStart w:id="265" w:name="_Toc13390"/>
      <w:r>
        <w:rPr>
          <w:rFonts w:hint="eastAsia" w:ascii="宋体" w:hAnsi="宋体" w:cs="宋体"/>
          <w:bCs/>
          <w:color w:val="auto"/>
          <w:sz w:val="24"/>
          <w:highlight w:val="none"/>
        </w:rPr>
        <w:t xml:space="preserve">确需收取履约保证金的，履约保证金的缴纳形式：</w:t>
      </w:r>
      <w:bookmarkEnd w:id="265"/>
      <w:r/>
      <w:r/>
    </w:p>
    <w:p>
      <w:pPr>
        <w:ind w:left="0" w:firstLine="480"/>
        <w:jc w:val="left"/>
        <w:keepLines w:val="0"/>
        <w:keepNext w:val="0"/>
        <w:pageBreakBefore w:val="0"/>
        <w:spacing w:line="480" w:lineRule="exact"/>
        <w:rPr>
          <w:rFonts w:ascii="宋体" w:hAnsi="宋体" w:cs="宋体"/>
          <w:bCs/>
          <w:color w:val="auto"/>
          <w:sz w:val="24"/>
          <w:highlight w:val="none"/>
        </w:rPr>
        <w:outlineLvl w:val="9"/>
      </w:pPr>
      <w:r>
        <w:rPr>
          <w:rFonts w:hint="eastAsia" w:ascii="宋体" w:hAnsi="宋体" w:cs="宋体"/>
          <w:bCs/>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jc w:val="left"/>
        <w:keepLines w:val="0"/>
        <w:keepNext w:val="0"/>
        <w:pageBreakBefore w:val="0"/>
        <w:spacing w:line="480" w:lineRule="exact"/>
        <w:rPr>
          <w:rFonts w:ascii="宋体" w:hAnsi="宋体" w:cs="宋体"/>
          <w:bCs/>
          <w:color w:val="auto"/>
          <w:sz w:val="24"/>
          <w:highlight w:val="none"/>
        </w:rPr>
        <w:outlineLvl w:val="9"/>
      </w:pPr>
      <w:r>
        <w:rPr>
          <w:rFonts w:hint="eastAsia" w:ascii="宋体" w:hAnsi="宋体" w:cs="宋体"/>
          <w:bCs/>
          <w:color w:val="auto"/>
          <w:sz w:val="24"/>
          <w:highlight w:val="none"/>
        </w:rPr>
        <w:t xml:space="preserve"> 如以履约保函（保险）形式缴纳履约保证金，供应商可通过政府采购电子履约保函（保险）平台（www.jsdzbh.com）在线申请履约保函（保险）。</w:t>
      </w:r>
      <w:r/>
    </w:p>
    <w:p>
      <w:pPr>
        <w:pStyle w:val="873"/>
        <w:ind w:left="0" w:firstLine="240"/>
        <w:jc w:val="left"/>
        <w:keepLines w:val="0"/>
        <w:keepNext w:val="0"/>
        <w:pageBreakBefore w:val="0"/>
        <w:spacing w:beforeAutospacing="0" w:afterAutospacing="0" w:line="480" w:lineRule="exact"/>
        <w:rPr>
          <w:rFonts w:ascii="宋体" w:hAnsi="宋体" w:cs="宋体"/>
          <w:highlight w:val="none"/>
        </w:rPr>
        <w:outlineLvl w:val="9"/>
      </w:pPr>
      <w:r>
        <w:rPr>
          <w:rFonts w:hint="eastAsia" w:ascii="宋体" w:hAnsi="宋体" w:cs="宋体"/>
          <w:color w:val="auto"/>
          <w:highlight w:val="none"/>
        </w:rPr>
        <w:t xml:space="preserve">（备注：履约保证金金额不得超过合同金额的10%，采购人应当对AA评级及以上政府采购供应商（需提供信用管理部门备案的第三方信用报告）免收履约保证金）</w:t>
      </w:r>
      <w:r>
        <w:rPr>
          <w:rFonts w:hint="eastAsia" w:ascii="宋体" w:hAnsi="宋体" w:cs="宋体"/>
          <w:bCs/>
          <w:color w:val="auto"/>
          <w:highlight w:val="none"/>
        </w:rPr>
        <w:t xml:space="preserve">   </w:t>
      </w:r>
      <w:r>
        <w:rPr>
          <w:rFonts w:hint="eastAsia" w:ascii="宋体" w:hAnsi="宋体" w:cs="宋体"/>
          <w:color w:val="auto"/>
          <w:highlight w:val="none"/>
        </w:rPr>
        <w:t xml:space="preserve">        </w:t>
      </w:r>
      <w:r>
        <w:rPr>
          <w:rFonts w:hint="eastAsia" w:ascii="宋体" w:hAnsi="宋体" w:cs="宋体"/>
          <w:highlight w:val="none"/>
        </w:rPr>
        <w:t xml:space="preserve">                         </w:t>
      </w:r>
      <w:r/>
    </w:p>
    <w:p>
      <w:pPr>
        <w:ind w:left="0" w:firstLine="480"/>
        <w:jc w:val="left"/>
        <w:keepLines w:val="0"/>
        <w:keepNext w:val="0"/>
        <w:pageBreakBefore w:val="0"/>
        <w:spacing w:line="480" w:lineRule="exact"/>
        <w:rPr>
          <w:rFonts w:ascii="宋体" w:hAnsi="宋体" w:cs="宋体"/>
          <w:bCs/>
          <w:sz w:val="24"/>
          <w:highlight w:val="none"/>
        </w:rPr>
        <w:outlineLvl w:val="9"/>
      </w:pPr>
      <w:r>
        <w:rPr>
          <w:rFonts w:hint="eastAsia" w:ascii="宋体" w:hAnsi="宋体" w:cs="宋体"/>
          <w:bCs/>
          <w:sz w:val="24"/>
          <w:highlight w:val="none"/>
        </w:rPr>
        <w:t xml:space="preserve">（5）分期履行要求：</w:t>
      </w:r>
      <w:r/>
    </w:p>
    <w:p>
      <w:pPr>
        <w:ind w:left="0" w:firstLine="480"/>
        <w:jc w:val="left"/>
        <w:keepLines w:val="0"/>
        <w:keepNext w:val="0"/>
        <w:pageBreakBefore w:val="0"/>
        <w:spacing w:line="480" w:lineRule="exact"/>
        <w:rPr>
          <w:rFonts w:ascii="宋体" w:hAnsi="宋体" w:cs="宋体"/>
          <w:sz w:val="24"/>
          <w:highlight w:val="none"/>
          <w:u w:val="single"/>
        </w:rPr>
        <w:outlineLvl w:val="9"/>
      </w:pPr>
      <w:r>
        <w:rPr>
          <w:rFonts w:hint="eastAsia" w:ascii="宋体" w:hAnsi="宋体" w:cs="宋体"/>
          <w:bCs/>
          <w:sz w:val="24"/>
          <w:highlight w:val="none"/>
        </w:rPr>
        <w:t xml:space="preserve">（6）风险处置措施和替代方案：</w:t>
      </w:r>
      <w:r/>
    </w:p>
    <w:p>
      <w:pPr>
        <w:numPr>
          <w:ilvl w:val="0"/>
          <w:numId w:val="1"/>
        </w:numPr>
        <w:ind w:left="0" w:firstLine="482"/>
        <w:jc w:val="left"/>
        <w:keepLines w:val="0"/>
        <w:keepNext w:val="0"/>
        <w:pageBreakBefore w:val="0"/>
        <w:spacing w:line="480" w:lineRule="exact"/>
        <w:rPr>
          <w:rFonts w:ascii="宋体" w:hAnsi="宋体"/>
          <w:b/>
          <w:sz w:val="24"/>
          <w:highlight w:val="none"/>
        </w:rPr>
        <w:outlineLvl w:val="9"/>
      </w:pPr>
      <w:r/>
      <w:bookmarkStart w:id="266" w:name="_Toc5887"/>
      <w:r>
        <w:rPr>
          <w:rFonts w:hint="eastAsia" w:ascii="宋体" w:hAnsi="宋体"/>
          <w:b/>
          <w:sz w:val="24"/>
          <w:highlight w:val="none"/>
        </w:rPr>
        <w:t xml:space="preserve">合同验收</w:t>
      </w:r>
      <w:bookmarkEnd w:id="266"/>
      <w:r/>
      <w:r/>
    </w:p>
    <w:p>
      <w:pPr>
        <w:numPr>
          <w:ilvl w:val="0"/>
          <w:numId w:val="4"/>
        </w:numPr>
        <w:ind w:left="0" w:firstLine="480"/>
        <w:jc w:val="left"/>
        <w:keepLines w:val="0"/>
        <w:keepNext w:val="0"/>
        <w:pageBreakBefore w:val="0"/>
        <w:spacing w:line="480" w:lineRule="exact"/>
        <w:rPr>
          <w:rFonts w:ascii="宋体" w:hAnsi="宋体"/>
          <w:bCs/>
          <w:sz w:val="24"/>
          <w:highlight w:val="none"/>
        </w:rPr>
        <w:outlineLvl w:val="9"/>
      </w:pPr>
      <w:r/>
      <w:bookmarkStart w:id="267" w:name="_Toc28777"/>
      <w:r>
        <w:rPr>
          <w:rFonts w:hint="eastAsia" w:ascii="宋体" w:hAnsi="宋体"/>
          <w:bCs/>
          <w:sz w:val="24"/>
          <w:highlight w:val="none"/>
        </w:rPr>
        <w:t xml:space="preserve">验收组织方式：</w:t>
      </w:r>
      <w:r>
        <w:rPr>
          <w:rFonts w:ascii="Wingdings" w:hAnsi="Wingdings" w:eastAsia="Wingdings" w:cs="Wingdings"/>
          <w:sz w:val="24"/>
          <w:highlight w:val="none"/>
        </w:rPr>
        <w:t xml:space="preserve"></w:t>
      </w:r>
      <w:r>
        <w:rPr>
          <w:rFonts w:hint="eastAsia" w:ascii="宋体" w:hAnsi="宋体"/>
          <w:bCs/>
          <w:sz w:val="24"/>
          <w:highlight w:val="none"/>
        </w:rPr>
        <w:t xml:space="preserve">自行组织 </w:t>
      </w:r>
      <w:r>
        <w:rPr>
          <w:rFonts w:ascii="Wingdings" w:hAnsi="Wingdings" w:eastAsia="Wingdings" w:cs="Wingdings"/>
          <w:sz w:val="24"/>
          <w:highlight w:val="none"/>
        </w:rPr>
        <w:t xml:space="preserve"></w:t>
      </w:r>
      <w:r>
        <w:rPr>
          <w:rFonts w:hint="eastAsia" w:ascii="宋体" w:hAnsi="宋体"/>
          <w:bCs/>
          <w:sz w:val="24"/>
          <w:highlight w:val="none"/>
        </w:rPr>
        <w:t xml:space="preserve">委托第三方组织</w:t>
      </w:r>
      <w:bookmarkEnd w:id="267"/>
      <w:r/>
      <w:r/>
    </w:p>
    <w:p>
      <w:pPr>
        <w:ind w:left="0" w:firstLine="960"/>
        <w:jc w:val="left"/>
        <w:keepLines w:val="0"/>
        <w:keepNext w:val="0"/>
        <w:pageBreakBefore w:val="0"/>
        <w:spacing w:line="480" w:lineRule="exact"/>
        <w:rPr>
          <w:rFonts w:ascii="宋体" w:hAnsi="宋体" w:cs="宋体"/>
          <w:sz w:val="24"/>
          <w:highlight w:val="none"/>
        </w:rPr>
        <w:outlineLvl w:val="9"/>
      </w:pPr>
      <w:r>
        <w:rPr>
          <w:rFonts w:hint="eastAsia" w:ascii="宋体" w:hAnsi="宋体"/>
          <w:bCs/>
          <w:sz w:val="24"/>
          <w:highlight w:val="none"/>
        </w:rPr>
        <w:t xml:space="preserve">验收主体：</w:t>
      </w:r>
      <w:r>
        <w:rPr>
          <w:rFonts w:hint="eastAsia" w:ascii="宋体" w:hAnsi="宋体" w:cs="宋体"/>
          <w:sz w:val="24"/>
          <w:highlight w:val="none"/>
        </w:rPr>
        <w:t xml:space="preserve"> </w:t>
      </w:r>
      <w:r>
        <w:rPr>
          <w:rFonts w:hint="eastAsia" w:ascii="宋体" w:hAnsi="宋体" w:cs="宋体"/>
          <w:bCs/>
          <w:sz w:val="24"/>
          <w:highlight w:val="none"/>
          <w:u w:val="single"/>
        </w:rPr>
        <w:t xml:space="preserve">                         </w:t>
      </w:r>
      <w:r>
        <w:rPr>
          <w:rFonts w:hint="eastAsia" w:ascii="宋体" w:hAnsi="宋体" w:cs="宋体"/>
          <w:sz w:val="24"/>
          <w:highlight w:val="none"/>
        </w:rPr>
        <w:t xml:space="preserve"> </w:t>
      </w:r>
      <w:r/>
    </w:p>
    <w:p>
      <w:pPr>
        <w:ind w:left="0" w:firstLine="960"/>
        <w:jc w:val="left"/>
        <w:keepLines w:val="0"/>
        <w:keepNext w:val="0"/>
        <w:pageBreakBefore w:val="0"/>
        <w:spacing w:line="480" w:lineRule="exact"/>
        <w:rPr>
          <w:rFonts w:ascii="宋体" w:hAnsi="宋体"/>
          <w:bCs/>
          <w:sz w:val="24"/>
          <w:highlight w:val="none"/>
        </w:rPr>
        <w:outlineLvl w:val="9"/>
      </w:pPr>
      <w:r>
        <w:rPr>
          <w:rFonts w:hint="eastAsia" w:ascii="宋体" w:hAnsi="宋体"/>
          <w:bCs/>
          <w:sz w:val="24"/>
          <w:highlight w:val="none"/>
        </w:rPr>
        <w:t xml:space="preserve">是否邀请本项目的其他供应商参加验收：</w:t>
      </w:r>
      <w:r>
        <w:rPr>
          <w:rFonts w:ascii="Wingdings" w:hAnsi="Wingdings" w:eastAsia="Wingdings" w:cs="Wingdings"/>
          <w:sz w:val="24"/>
          <w:highlight w:val="none"/>
        </w:rPr>
        <w:t xml:space="preserve"></w:t>
      </w:r>
      <w:r>
        <w:rPr>
          <w:rFonts w:hint="eastAsia" w:ascii="宋体" w:hAnsi="宋体"/>
          <w:bCs/>
          <w:sz w:val="24"/>
          <w:highlight w:val="none"/>
        </w:rPr>
        <w:t xml:space="preserve">是  </w:t>
      </w:r>
      <w:r>
        <w:rPr>
          <w:rFonts w:ascii="Wingdings" w:hAnsi="Wingdings" w:eastAsia="Wingdings" w:cs="Wingdings"/>
          <w:sz w:val="24"/>
          <w:highlight w:val="none"/>
        </w:rPr>
        <w:t xml:space="preserve"></w:t>
      </w:r>
      <w:r>
        <w:rPr>
          <w:rFonts w:hint="eastAsia" w:ascii="宋体" w:hAnsi="宋体"/>
          <w:bCs/>
          <w:sz w:val="24"/>
          <w:highlight w:val="none"/>
        </w:rPr>
        <w:t xml:space="preserve">否</w:t>
      </w:r>
      <w:r/>
    </w:p>
    <w:p>
      <w:pPr>
        <w:ind w:left="0" w:firstLine="960"/>
        <w:jc w:val="left"/>
        <w:keepLines w:val="0"/>
        <w:keepNext w:val="0"/>
        <w:pageBreakBefore w:val="0"/>
        <w:spacing w:line="480" w:lineRule="exact"/>
        <w:rPr>
          <w:rFonts w:ascii="宋体" w:hAnsi="宋体"/>
          <w:bCs/>
          <w:sz w:val="24"/>
          <w:highlight w:val="none"/>
        </w:rPr>
        <w:outlineLvl w:val="9"/>
      </w:pPr>
      <w:r>
        <w:rPr>
          <w:rFonts w:hint="eastAsia" w:ascii="宋体" w:hAnsi="宋体"/>
          <w:bCs/>
          <w:sz w:val="24"/>
          <w:highlight w:val="none"/>
        </w:rPr>
        <w:t xml:space="preserve">是否邀请专家参加验收：</w:t>
      </w:r>
      <w:r>
        <w:rPr>
          <w:rFonts w:ascii="Wingdings" w:hAnsi="Wingdings" w:eastAsia="Wingdings" w:cs="Wingdings"/>
          <w:sz w:val="24"/>
          <w:highlight w:val="none"/>
        </w:rPr>
        <w:t xml:space="preserve"></w:t>
      </w:r>
      <w:r>
        <w:rPr>
          <w:rFonts w:hint="eastAsia" w:ascii="宋体" w:hAnsi="宋体"/>
          <w:bCs/>
          <w:sz w:val="24"/>
          <w:highlight w:val="none"/>
        </w:rPr>
        <w:t xml:space="preserve">是  </w:t>
      </w:r>
      <w:r>
        <w:rPr>
          <w:rFonts w:ascii="Wingdings" w:hAnsi="Wingdings" w:eastAsia="Wingdings" w:cs="Wingdings"/>
          <w:sz w:val="24"/>
          <w:highlight w:val="none"/>
        </w:rPr>
        <w:t xml:space="preserve"></w:t>
      </w:r>
      <w:r>
        <w:rPr>
          <w:rFonts w:hint="eastAsia" w:ascii="宋体" w:hAnsi="宋体"/>
          <w:bCs/>
          <w:sz w:val="24"/>
          <w:highlight w:val="none"/>
        </w:rPr>
        <w:t xml:space="preserve">否</w:t>
      </w:r>
      <w:r/>
    </w:p>
    <w:p>
      <w:pPr>
        <w:ind w:left="0" w:firstLine="960"/>
        <w:jc w:val="left"/>
        <w:keepLines w:val="0"/>
        <w:keepNext w:val="0"/>
        <w:pageBreakBefore w:val="0"/>
        <w:spacing w:line="480" w:lineRule="exact"/>
        <w:rPr>
          <w:rFonts w:ascii="宋体" w:hAnsi="宋体"/>
          <w:bCs/>
          <w:sz w:val="24"/>
          <w:highlight w:val="none"/>
        </w:rPr>
        <w:outlineLvl w:val="9"/>
      </w:pPr>
      <w:r>
        <w:rPr>
          <w:rFonts w:hint="eastAsia" w:ascii="宋体" w:hAnsi="宋体"/>
          <w:bCs/>
          <w:sz w:val="24"/>
          <w:highlight w:val="none"/>
        </w:rPr>
        <w:t xml:space="preserve">是否邀请服务对象参加验收：</w:t>
      </w:r>
      <w:r>
        <w:rPr>
          <w:rFonts w:ascii="Wingdings" w:hAnsi="Wingdings" w:eastAsia="Wingdings" w:cs="Wingdings"/>
          <w:sz w:val="24"/>
          <w:highlight w:val="none"/>
        </w:rPr>
        <w:t xml:space="preserve"></w:t>
      </w:r>
      <w:r>
        <w:rPr>
          <w:rFonts w:hint="eastAsia" w:ascii="宋体" w:hAnsi="宋体"/>
          <w:bCs/>
          <w:sz w:val="24"/>
          <w:highlight w:val="none"/>
        </w:rPr>
        <w:t xml:space="preserve">是  </w:t>
      </w:r>
      <w:r>
        <w:rPr>
          <w:rFonts w:ascii="Wingdings" w:hAnsi="Wingdings" w:eastAsia="Wingdings" w:cs="Wingdings"/>
          <w:sz w:val="24"/>
          <w:highlight w:val="none"/>
        </w:rPr>
        <w:t xml:space="preserve"></w:t>
      </w:r>
      <w:r>
        <w:rPr>
          <w:rFonts w:hint="eastAsia" w:ascii="宋体" w:hAnsi="宋体"/>
          <w:bCs/>
          <w:sz w:val="24"/>
          <w:highlight w:val="none"/>
        </w:rPr>
        <w:t xml:space="preserve">否</w:t>
      </w:r>
      <w:r/>
    </w:p>
    <w:p>
      <w:pPr>
        <w:ind w:left="0" w:firstLine="960"/>
        <w:jc w:val="left"/>
        <w:keepLines w:val="0"/>
        <w:keepNext w:val="0"/>
        <w:pageBreakBefore w:val="0"/>
        <w:spacing w:line="480" w:lineRule="exact"/>
        <w:rPr>
          <w:rFonts w:ascii="宋体" w:hAnsi="宋体"/>
          <w:bCs/>
          <w:sz w:val="24"/>
          <w:highlight w:val="none"/>
        </w:rPr>
        <w:outlineLvl w:val="9"/>
      </w:pPr>
      <w:r>
        <w:rPr>
          <w:rFonts w:hint="eastAsia" w:ascii="宋体" w:hAnsi="宋体"/>
          <w:bCs/>
          <w:sz w:val="24"/>
          <w:highlight w:val="none"/>
        </w:rPr>
        <w:t xml:space="preserve">是否邀请第三方检测机构参加验收：</w:t>
      </w:r>
      <w:r>
        <w:rPr>
          <w:rFonts w:ascii="Wingdings" w:hAnsi="Wingdings" w:eastAsia="Wingdings" w:cs="Wingdings"/>
          <w:sz w:val="24"/>
          <w:highlight w:val="none"/>
        </w:rPr>
        <w:t xml:space="preserve"></w:t>
      </w:r>
      <w:r>
        <w:rPr>
          <w:rFonts w:hint="eastAsia" w:ascii="宋体" w:hAnsi="宋体"/>
          <w:bCs/>
          <w:sz w:val="24"/>
          <w:highlight w:val="none"/>
        </w:rPr>
        <w:t xml:space="preserve">是  </w:t>
      </w:r>
      <w:r>
        <w:rPr>
          <w:rFonts w:ascii="Wingdings" w:hAnsi="Wingdings" w:eastAsia="Wingdings" w:cs="Wingdings"/>
          <w:sz w:val="24"/>
          <w:highlight w:val="none"/>
        </w:rPr>
        <w:t xml:space="preserve"></w:t>
      </w:r>
      <w:r>
        <w:rPr>
          <w:rFonts w:hint="eastAsia" w:ascii="宋体" w:hAnsi="宋体"/>
          <w:bCs/>
          <w:sz w:val="24"/>
          <w:highlight w:val="none"/>
        </w:rPr>
        <w:t xml:space="preserve">否</w:t>
      </w:r>
      <w:r/>
    </w:p>
    <w:p>
      <w:pPr>
        <w:ind w:left="0" w:firstLine="960"/>
        <w:jc w:val="left"/>
        <w:keepLines w:val="0"/>
        <w:keepNext w:val="0"/>
        <w:pageBreakBefore w:val="0"/>
        <w:spacing w:line="480" w:lineRule="exact"/>
        <w:rPr>
          <w:rFonts w:ascii="宋体" w:hAnsi="宋体"/>
          <w:bCs/>
          <w:sz w:val="24"/>
          <w:highlight w:val="none"/>
        </w:rPr>
        <w:outlineLvl w:val="9"/>
      </w:pPr>
      <w:r>
        <w:rPr>
          <w:rFonts w:hint="eastAsia" w:ascii="宋体" w:hAnsi="宋体"/>
          <w:bCs/>
          <w:sz w:val="24"/>
          <w:highlight w:val="none"/>
        </w:rPr>
        <w:t xml:space="preserve">是否进行抽查检测：</w:t>
      </w:r>
      <w:r>
        <w:rPr>
          <w:rFonts w:ascii="Wingdings" w:hAnsi="Wingdings" w:eastAsia="Wingdings" w:cs="Wingdings"/>
          <w:sz w:val="24"/>
          <w:highlight w:val="none"/>
        </w:rPr>
        <w:t xml:space="preserve"></w:t>
      </w:r>
      <w:r>
        <w:rPr>
          <w:rFonts w:hint="eastAsia" w:ascii="宋体" w:hAnsi="宋体"/>
          <w:bCs/>
          <w:sz w:val="24"/>
          <w:highlight w:val="none"/>
        </w:rPr>
        <w:t xml:space="preserve">是，抽查比例：</w:t>
      </w:r>
      <w:r>
        <w:rPr>
          <w:rFonts w:ascii="Wingdings" w:hAnsi="Wingdings" w:eastAsia="Wingdings" w:cs="Wingdings"/>
          <w:sz w:val="24"/>
          <w:highlight w:val="none"/>
        </w:rPr>
        <w:t xml:space="preserve"></w:t>
      </w:r>
      <w:r>
        <w:rPr>
          <w:rFonts w:hint="eastAsia" w:ascii="宋体" w:hAnsi="宋体"/>
          <w:bCs/>
          <w:sz w:val="24"/>
          <w:highlight w:val="none"/>
        </w:rPr>
        <w:t xml:space="preserve">否</w:t>
      </w:r>
      <w:r/>
    </w:p>
    <w:p>
      <w:pPr>
        <w:ind w:left="0" w:firstLine="960"/>
        <w:jc w:val="left"/>
        <w:keepLines w:val="0"/>
        <w:keepNext w:val="0"/>
        <w:pageBreakBefore w:val="0"/>
        <w:spacing w:line="480" w:lineRule="exact"/>
        <w:rPr>
          <w:rFonts w:ascii="宋体" w:hAnsi="宋体"/>
          <w:bCs/>
          <w:sz w:val="24"/>
          <w:highlight w:val="none"/>
          <w:u w:val="single"/>
        </w:rPr>
        <w:outlineLvl w:val="9"/>
      </w:pPr>
      <w:r>
        <w:rPr>
          <w:rFonts w:hint="eastAsia" w:ascii="宋体" w:hAnsi="宋体"/>
          <w:bCs/>
          <w:sz w:val="24"/>
          <w:highlight w:val="none"/>
        </w:rPr>
        <w:t xml:space="preserve">是否存在破坏性检测：</w:t>
      </w:r>
      <w:r>
        <w:rPr>
          <w:rFonts w:ascii="Wingdings" w:hAnsi="Wingdings" w:eastAsia="Wingdings" w:cs="Wingdings"/>
          <w:sz w:val="24"/>
          <w:highlight w:val="none"/>
        </w:rPr>
        <w:t xml:space="preserve"></w:t>
      </w:r>
      <w:r>
        <w:rPr>
          <w:rFonts w:hint="eastAsia" w:ascii="宋体" w:hAnsi="宋体"/>
          <w:bCs/>
          <w:sz w:val="24"/>
          <w:highlight w:val="none"/>
        </w:rPr>
        <w:t xml:space="preserve">是，</w:t>
      </w:r>
      <w:r>
        <w:rPr>
          <w:rFonts w:hint="eastAsia" w:ascii="宋体" w:hAnsi="宋体"/>
          <w:bCs/>
          <w:sz w:val="24"/>
          <w:highlight w:val="none"/>
          <w:u w:val="single"/>
        </w:rPr>
        <w:t xml:space="preserve">（应明确对被破坏的检测产品的处理方式）</w:t>
      </w:r>
      <w:r/>
    </w:p>
    <w:p>
      <w:pPr>
        <w:ind w:left="0" w:firstLine="960"/>
        <w:jc w:val="left"/>
        <w:keepLines w:val="0"/>
        <w:keepNext w:val="0"/>
        <w:pageBreakBefore w:val="0"/>
        <w:spacing w:line="480" w:lineRule="exact"/>
        <w:rPr>
          <w:rFonts w:ascii="宋体" w:hAnsi="宋体"/>
          <w:bCs/>
          <w:sz w:val="24"/>
          <w:highlight w:val="none"/>
        </w:rPr>
        <w:outlineLvl w:val="9"/>
      </w:pPr>
      <w:r>
        <w:rPr>
          <w:rFonts w:ascii="Wingdings" w:hAnsi="Wingdings" w:eastAsia="Wingdings" w:cs="Wingdings"/>
          <w:sz w:val="24"/>
          <w:highlight w:val="none"/>
        </w:rPr>
        <w:t xml:space="preserve"></w:t>
      </w:r>
      <w:r>
        <w:rPr>
          <w:rFonts w:hint="eastAsia" w:ascii="宋体" w:hAnsi="宋体"/>
          <w:bCs/>
          <w:sz w:val="24"/>
          <w:highlight w:val="none"/>
        </w:rPr>
        <w:t xml:space="preserve">否</w:t>
      </w:r>
      <w:r/>
    </w:p>
    <w:p>
      <w:pPr>
        <w:ind w:left="0" w:firstLine="960"/>
        <w:jc w:val="left"/>
        <w:keepLines w:val="0"/>
        <w:keepNext w:val="0"/>
        <w:pageBreakBefore w:val="0"/>
        <w:spacing w:line="480" w:lineRule="exact"/>
        <w:rPr>
          <w:rFonts w:ascii="宋体" w:hAnsi="宋体"/>
          <w:bCs/>
          <w:sz w:val="24"/>
          <w:highlight w:val="none"/>
          <w:u w:val="single"/>
        </w:rPr>
        <w:outlineLvl w:val="9"/>
      </w:pPr>
      <w:r>
        <w:rPr>
          <w:rFonts w:hint="eastAsia" w:ascii="宋体" w:hAnsi="宋体"/>
          <w:bCs/>
          <w:sz w:val="24"/>
          <w:highlight w:val="none"/>
        </w:rPr>
        <w:t xml:space="preserve">验收组织的其他事项：</w:t>
      </w:r>
      <w:r/>
    </w:p>
    <w:p>
      <w:pPr>
        <w:ind w:left="0" w:firstLine="480"/>
        <w:jc w:val="left"/>
        <w:keepLines w:val="0"/>
        <w:keepNext w:val="0"/>
        <w:pageBreakBefore w:val="0"/>
        <w:spacing w:line="480" w:lineRule="exact"/>
        <w:rPr>
          <w:rFonts w:ascii="宋体" w:hAnsi="宋体"/>
          <w:bCs/>
          <w:sz w:val="24"/>
          <w:highlight w:val="none"/>
          <w:u w:val="single"/>
        </w:rPr>
        <w:outlineLvl w:val="9"/>
      </w:pPr>
      <w:r>
        <w:rPr>
          <w:rFonts w:hint="eastAsia" w:ascii="宋体" w:hAnsi="宋体"/>
          <w:bCs/>
          <w:sz w:val="24"/>
          <w:highlight w:val="none"/>
        </w:rPr>
        <w:t xml:space="preserve">（2）履约验收时间：</w:t>
      </w:r>
      <w:r>
        <w:rPr>
          <w:rFonts w:hint="eastAsia" w:ascii="宋体" w:hAnsi="宋体"/>
          <w:bCs/>
          <w:sz w:val="24"/>
          <w:highlight w:val="none"/>
          <w:u w:val="single"/>
        </w:rPr>
        <w:t xml:space="preserve">（计划于何时验收/供应商提出验收申请之日起   日内组织验收）</w:t>
      </w:r>
      <w:r/>
    </w:p>
    <w:p>
      <w:pPr>
        <w:ind w:left="0" w:firstLine="480"/>
        <w:jc w:val="left"/>
        <w:keepLines w:val="0"/>
        <w:keepNext w:val="0"/>
        <w:pageBreakBefore w:val="0"/>
        <w:spacing w:line="480" w:lineRule="exact"/>
        <w:rPr>
          <w:rFonts w:ascii="宋体" w:hAnsi="宋体"/>
          <w:bCs/>
          <w:sz w:val="24"/>
          <w:highlight w:val="none"/>
        </w:rPr>
        <w:outlineLvl w:val="9"/>
      </w:pPr>
      <w:r/>
      <w:bookmarkStart w:id="268" w:name="_Toc358"/>
      <w:r>
        <w:rPr>
          <w:rFonts w:hint="eastAsia" w:ascii="宋体" w:hAnsi="宋体"/>
          <w:bCs/>
          <w:sz w:val="24"/>
          <w:highlight w:val="none"/>
        </w:rPr>
        <w:t xml:space="preserve">（3）履约验收方式：</w:t>
      </w:r>
      <w:r>
        <w:rPr>
          <w:rFonts w:ascii="Wingdings" w:hAnsi="Wingdings" w:eastAsia="Wingdings" w:cs="Wingdings"/>
          <w:sz w:val="24"/>
          <w:highlight w:val="none"/>
        </w:rPr>
        <w:t xml:space="preserve"></w:t>
      </w:r>
      <w:r>
        <w:rPr>
          <w:rFonts w:hint="eastAsia" w:ascii="宋体" w:hAnsi="宋体"/>
          <w:bCs/>
          <w:sz w:val="24"/>
          <w:highlight w:val="none"/>
        </w:rPr>
        <w:t xml:space="preserve">一次性验收</w:t>
      </w:r>
      <w:bookmarkEnd w:id="268"/>
      <w:r>
        <w:rPr>
          <w:rFonts w:hint="eastAsia" w:ascii="宋体" w:hAnsi="宋体"/>
          <w:bCs/>
          <w:sz w:val="24"/>
          <w:highlight w:val="none"/>
        </w:rPr>
        <w:t xml:space="preserve">         </w:t>
      </w:r>
      <w:r/>
    </w:p>
    <w:p>
      <w:pPr>
        <w:ind w:left="0"/>
        <w:jc w:val="left"/>
        <w:keepLines w:val="0"/>
        <w:keepNext w:val="0"/>
        <w:pageBreakBefore w:val="0"/>
        <w:spacing w:line="480" w:lineRule="exact"/>
        <w:rPr>
          <w:rFonts w:ascii="宋体" w:hAnsi="宋体"/>
          <w:bCs/>
          <w:sz w:val="24"/>
          <w:highlight w:val="none"/>
        </w:rPr>
        <w:outlineLvl w:val="9"/>
      </w:pPr>
      <w:r>
        <w:rPr>
          <w:rFonts w:ascii="Wingdings" w:hAnsi="Wingdings" w:eastAsia="Wingdings" w:cs="Wingdings"/>
          <w:sz w:val="24"/>
          <w:highlight w:val="none"/>
        </w:rPr>
        <w:t xml:space="preserve"></w:t>
      </w:r>
      <w:r>
        <w:rPr>
          <w:rFonts w:hint="eastAsia" w:ascii="宋体" w:hAnsi="宋体"/>
          <w:bCs/>
          <w:sz w:val="24"/>
          <w:highlight w:val="none"/>
        </w:rPr>
        <w:t xml:space="preserve">分期/分项验收：</w:t>
      </w:r>
      <w:r>
        <w:rPr>
          <w:rFonts w:hint="eastAsia" w:ascii="宋体" w:hAnsi="宋体"/>
          <w:bCs/>
          <w:sz w:val="24"/>
          <w:highlight w:val="none"/>
          <w:u w:val="single"/>
        </w:rPr>
        <w:t xml:space="preserve">（应明确分期</w:t>
      </w:r>
      <w:r>
        <w:rPr>
          <w:rFonts w:ascii="宋体" w:hAnsi="宋体"/>
          <w:bCs/>
          <w:sz w:val="24"/>
          <w:highlight w:val="none"/>
          <w:u w:val="single"/>
        </w:rPr>
        <w:t xml:space="preserve">/</w:t>
      </w:r>
      <w:r>
        <w:rPr>
          <w:rFonts w:hint="eastAsia" w:ascii="宋体" w:hAnsi="宋体"/>
          <w:bCs/>
          <w:sz w:val="24"/>
          <w:highlight w:val="none"/>
          <w:u w:val="single"/>
        </w:rPr>
        <w:t xml:space="preserve">分项验收的工作安排）</w:t>
      </w:r>
      <w:r/>
    </w:p>
    <w:p>
      <w:pPr>
        <w:ind w:left="0" w:firstLine="480"/>
        <w:jc w:val="left"/>
        <w:keepLines w:val="0"/>
        <w:keepNext w:val="0"/>
        <w:pageBreakBefore w:val="0"/>
        <w:spacing w:line="480" w:lineRule="exact"/>
        <w:rPr>
          <w:rFonts w:ascii="宋体" w:hAnsi="宋体"/>
          <w:bCs/>
          <w:sz w:val="24"/>
          <w:highlight w:val="none"/>
        </w:rPr>
        <w:outlineLvl w:val="9"/>
      </w:pPr>
      <w:r/>
      <w:bookmarkStart w:id="269" w:name="_Toc20913"/>
      <w:r>
        <w:rPr>
          <w:rFonts w:hint="eastAsia" w:ascii="宋体" w:hAnsi="宋体"/>
          <w:bCs/>
          <w:sz w:val="24"/>
          <w:highlight w:val="none"/>
        </w:rPr>
        <w:t xml:space="preserve">（4）履约验收程序：</w:t>
      </w:r>
      <w:bookmarkEnd w:id="269"/>
      <w:r/>
      <w:r/>
    </w:p>
    <w:p>
      <w:pPr>
        <w:ind w:left="0" w:firstLine="480"/>
        <w:jc w:val="left"/>
        <w:keepLines w:val="0"/>
        <w:keepNext w:val="0"/>
        <w:pageBreakBefore w:val="0"/>
        <w:spacing w:line="480" w:lineRule="exact"/>
        <w:rPr>
          <w:rFonts w:ascii="宋体" w:hAnsi="宋体"/>
          <w:bCs/>
          <w:sz w:val="24"/>
          <w:highlight w:val="none"/>
          <w:u w:val="single"/>
        </w:rPr>
        <w:outlineLvl w:val="9"/>
      </w:pPr>
      <w:r>
        <w:rPr>
          <w:rFonts w:hint="eastAsia" w:ascii="宋体" w:hAnsi="宋体"/>
          <w:bCs/>
          <w:sz w:val="24"/>
          <w:highlight w:val="none"/>
        </w:rPr>
        <w:t xml:space="preserve">（5）履约验收的内容：</w:t>
      </w:r>
      <w:r>
        <w:rPr>
          <w:rFonts w:hint="eastAsia" w:ascii="宋体" w:hAnsi="宋体"/>
          <w:bCs/>
          <w:sz w:val="24"/>
          <w:highlight w:val="none"/>
          <w:u w:val="single"/>
        </w:rPr>
        <w:t xml:space="preserve">（应当包括每一项技术和商务要求的履约情况，特别是落实政府采购扶持中小企业，支持绿色发展和乡村振兴等政策情况）</w:t>
      </w:r>
      <w:r/>
    </w:p>
    <w:p>
      <w:pPr>
        <w:ind w:left="0" w:firstLine="480"/>
        <w:jc w:val="left"/>
        <w:keepLines w:val="0"/>
        <w:keepNext w:val="0"/>
        <w:pageBreakBefore w:val="0"/>
        <w:spacing w:line="480" w:lineRule="exact"/>
        <w:rPr>
          <w:rFonts w:ascii="宋体" w:hAnsi="宋体"/>
          <w:bCs/>
          <w:sz w:val="24"/>
          <w:highlight w:val="none"/>
          <w:u w:val="single"/>
        </w:rPr>
        <w:outlineLvl w:val="9"/>
      </w:pPr>
      <w:r>
        <w:rPr>
          <w:rFonts w:hint="eastAsia" w:ascii="宋体" w:hAnsi="宋体"/>
          <w:bCs/>
          <w:sz w:val="24"/>
          <w:highlight w:val="none"/>
        </w:rPr>
        <w:t xml:space="preserve">（6）履约验收标准：</w:t>
      </w:r>
      <w:r/>
    </w:p>
    <w:p>
      <w:pPr>
        <w:ind w:left="0" w:firstLine="480"/>
        <w:jc w:val="left"/>
        <w:keepLines w:val="0"/>
        <w:keepNext w:val="0"/>
        <w:pageBreakBefore w:val="0"/>
        <w:spacing w:line="480" w:lineRule="exact"/>
        <w:widowControl/>
        <w:rPr>
          <w:rFonts w:ascii="宋体" w:hAnsi="宋体" w:cs="宋体"/>
          <w:sz w:val="24"/>
          <w:highlight w:val="none"/>
        </w:rPr>
        <w:outlineLvl w:val="9"/>
      </w:pPr>
      <w:r>
        <w:rPr>
          <w:rFonts w:hint="eastAsia" w:ascii="宋体" w:hAnsi="宋体" w:cs="宋体"/>
          <w:bCs/>
          <w:sz w:val="24"/>
          <w:highlight w:val="none"/>
        </w:rPr>
        <w:t xml:space="preserve">（7）是否以采购活动中供应商提供的样品作为参考：</w:t>
      </w:r>
      <w:r>
        <w:rPr>
          <w:rFonts w:ascii="Wingdings" w:hAnsi="Wingdings" w:eastAsia="Wingdings" w:cs="Wingdings"/>
          <w:sz w:val="24"/>
          <w:highlight w:val="none"/>
        </w:rPr>
        <w:t xml:space="preserve"></w:t>
      </w:r>
      <w:r>
        <w:rPr>
          <w:rFonts w:hint="eastAsia" w:ascii="宋体" w:hAnsi="宋体" w:cs="宋体"/>
          <w:bCs/>
          <w:sz w:val="24"/>
          <w:highlight w:val="none"/>
        </w:rPr>
        <w:t xml:space="preserve">是  </w:t>
      </w:r>
      <w:r>
        <w:rPr>
          <w:rFonts w:ascii="Wingdings" w:hAnsi="Wingdings" w:eastAsia="Wingdings" w:cs="Wingdings"/>
          <w:sz w:val="24"/>
          <w:highlight w:val="none"/>
        </w:rPr>
        <w:t xml:space="preserve"></w:t>
      </w:r>
      <w:r>
        <w:rPr>
          <w:rFonts w:hint="eastAsia" w:ascii="宋体" w:hAnsi="宋体" w:cs="宋体"/>
          <w:bCs/>
          <w:sz w:val="24"/>
          <w:highlight w:val="none"/>
        </w:rPr>
        <w:t xml:space="preserve">否</w:t>
      </w:r>
      <w:r/>
    </w:p>
    <w:p>
      <w:pPr>
        <w:ind w:left="0" w:firstLine="480"/>
        <w:jc w:val="left"/>
        <w:keepLines w:val="0"/>
        <w:keepNext w:val="0"/>
        <w:pageBreakBefore w:val="0"/>
        <w:spacing w:line="480" w:lineRule="exact"/>
        <w:rPr>
          <w:rFonts w:ascii="宋体" w:hAnsi="宋体" w:cs="宋体"/>
          <w:bCs/>
          <w:sz w:val="24"/>
          <w:highlight w:val="none"/>
          <w:u w:val="single"/>
        </w:rPr>
        <w:outlineLvl w:val="9"/>
      </w:pPr>
      <w:r>
        <w:rPr>
          <w:rFonts w:hint="eastAsia" w:ascii="宋体" w:hAnsi="宋体" w:cs="宋体"/>
          <w:bCs/>
          <w:sz w:val="24"/>
          <w:highlight w:val="none"/>
        </w:rPr>
        <w:t xml:space="preserve">（8）履约验收其他事项：</w:t>
      </w:r>
      <w:r>
        <w:rPr>
          <w:rFonts w:hint="eastAsia" w:ascii="宋体" w:hAnsi="宋体" w:cs="宋体"/>
          <w:bCs/>
          <w:sz w:val="24"/>
          <w:highlight w:val="none"/>
          <w:u w:val="single"/>
        </w:rPr>
        <w:t xml:space="preserve">（产权过户登记等）</w:t>
      </w:r>
      <w:r/>
    </w:p>
    <w:p>
      <w:pPr>
        <w:numPr>
          <w:ilvl w:val="0"/>
          <w:numId w:val="1"/>
        </w:numPr>
        <w:ind w:left="0" w:firstLine="482"/>
        <w:jc w:val="left"/>
        <w:keepLines w:val="0"/>
        <w:keepNext w:val="0"/>
        <w:pageBreakBefore w:val="0"/>
        <w:spacing w:line="480" w:lineRule="exact"/>
        <w:rPr>
          <w:rFonts w:ascii="宋体" w:hAnsi="宋体"/>
          <w:b/>
          <w:sz w:val="24"/>
          <w:highlight w:val="none"/>
        </w:rPr>
        <w:outlineLvl w:val="9"/>
      </w:pPr>
      <w:r/>
      <w:bookmarkStart w:id="270" w:name="_Toc1593"/>
      <w:r>
        <w:rPr>
          <w:rFonts w:hint="eastAsia" w:ascii="宋体" w:hAnsi="宋体"/>
          <w:b/>
          <w:sz w:val="24"/>
          <w:highlight w:val="none"/>
        </w:rPr>
        <w:t xml:space="preserve">组成合同的文件</w:t>
      </w:r>
      <w:bookmarkEnd w:id="270"/>
      <w:r/>
      <w:r/>
    </w:p>
    <w:p>
      <w:pPr>
        <w:ind w:left="0" w:firstLine="480"/>
        <w:jc w:val="left"/>
        <w:keepLines w:val="0"/>
        <w:keepNext w:val="0"/>
        <w:pageBreakBefore w:val="0"/>
        <w:spacing w:line="480" w:lineRule="exact"/>
        <w:rPr>
          <w:rFonts w:ascii="宋体" w:hAnsi="宋体"/>
          <w:color w:val="auto"/>
          <w:sz w:val="24"/>
          <w:highlight w:val="none"/>
        </w:rPr>
        <w:outlineLvl w:val="9"/>
      </w:pPr>
      <w:r>
        <w:rPr>
          <w:rFonts w:hint="eastAsia" w:ascii="宋体" w:hAnsi="宋体"/>
          <w:color w:val="auto"/>
          <w:sz w:val="24"/>
          <w:highlight w:val="none"/>
        </w:rPr>
        <w:t xml:space="preserve">本协议书与下列文件一起构成合同文件，如下述文件之间有任何抵触、矛盾或歧义，应按以下顺序解释：</w:t>
      </w:r>
      <w:r/>
    </w:p>
    <w:p>
      <w:pPr>
        <w:ind w:left="0"/>
        <w:jc w:val="left"/>
        <w:keepLines w:val="0"/>
        <w:keepNext w:val="0"/>
        <w:pageBreakBefore w:val="0"/>
        <w:spacing w:line="480" w:lineRule="exact"/>
        <w:rPr>
          <w:rFonts w:hint="eastAsia" w:ascii="宋体" w:hAnsi="宋体"/>
          <w:color w:val="auto"/>
          <w:sz w:val="24"/>
          <w:highlight w:val="none"/>
        </w:rPr>
        <w:outlineLvl w:val="9"/>
      </w:pPr>
      <w:r>
        <w:rPr>
          <w:rFonts w:hint="eastAsia" w:ascii="宋体" w:hAnsi="宋体"/>
          <w:color w:val="auto"/>
          <w:sz w:val="24"/>
          <w:highlight w:val="none"/>
        </w:rPr>
        <w:t xml:space="preserve">（1）政府采购合同协议书及其变更、补充协议</w:t>
      </w:r>
      <w:r/>
    </w:p>
    <w:p>
      <w:pPr>
        <w:ind w:left="0"/>
        <w:jc w:val="left"/>
        <w:keepLines w:val="0"/>
        <w:keepNext w:val="0"/>
        <w:pageBreakBefore w:val="0"/>
        <w:spacing w:line="480" w:lineRule="exact"/>
        <w:rPr>
          <w:rFonts w:hint="eastAsia" w:ascii="宋体" w:hAnsi="宋体"/>
          <w:color w:val="auto"/>
          <w:sz w:val="24"/>
          <w:highlight w:val="none"/>
        </w:rPr>
        <w:outlineLvl w:val="9"/>
      </w:pPr>
      <w:r>
        <w:rPr>
          <w:rFonts w:hint="eastAsia" w:ascii="宋体" w:hAnsi="宋体"/>
          <w:color w:val="auto"/>
          <w:sz w:val="24"/>
          <w:highlight w:val="none"/>
        </w:rPr>
        <w:t xml:space="preserve">（2）政府采购合同专用条款</w:t>
      </w:r>
      <w:r/>
    </w:p>
    <w:p>
      <w:pPr>
        <w:ind w:left="0"/>
        <w:jc w:val="left"/>
        <w:keepLines w:val="0"/>
        <w:keepNext w:val="0"/>
        <w:pageBreakBefore w:val="0"/>
        <w:spacing w:line="480" w:lineRule="exact"/>
        <w:rPr>
          <w:rFonts w:hint="eastAsia" w:ascii="宋体" w:hAnsi="宋体"/>
          <w:color w:val="auto"/>
          <w:sz w:val="24"/>
          <w:highlight w:val="none"/>
        </w:rPr>
        <w:outlineLvl w:val="9"/>
      </w:pPr>
      <w:r>
        <w:rPr>
          <w:rFonts w:hint="eastAsia" w:ascii="宋体" w:hAnsi="宋体"/>
          <w:color w:val="auto"/>
          <w:sz w:val="24"/>
          <w:highlight w:val="none"/>
        </w:rPr>
        <w:t xml:space="preserve">（3）政府采购合同通用条款</w:t>
      </w:r>
      <w:r/>
    </w:p>
    <w:p>
      <w:pPr>
        <w:ind w:left="0"/>
        <w:jc w:val="left"/>
        <w:keepLines w:val="0"/>
        <w:keepNext w:val="0"/>
        <w:pageBreakBefore w:val="0"/>
        <w:spacing w:line="480" w:lineRule="exact"/>
        <w:rPr>
          <w:rFonts w:hint="eastAsia" w:ascii="宋体" w:hAnsi="宋体"/>
          <w:color w:val="auto"/>
          <w:sz w:val="24"/>
          <w:highlight w:val="none"/>
        </w:rPr>
        <w:outlineLvl w:val="9"/>
      </w:pPr>
      <w:r>
        <w:rPr>
          <w:rFonts w:hint="eastAsia" w:ascii="宋体" w:hAnsi="宋体"/>
          <w:color w:val="auto"/>
          <w:sz w:val="24"/>
          <w:highlight w:val="none"/>
        </w:rPr>
        <w:t xml:space="preserve">（4）中标（成交）通知书</w:t>
      </w:r>
      <w:r/>
    </w:p>
    <w:p>
      <w:pPr>
        <w:ind w:left="0"/>
        <w:jc w:val="left"/>
        <w:keepLines w:val="0"/>
        <w:keepNext w:val="0"/>
        <w:pageBreakBefore w:val="0"/>
        <w:spacing w:line="480" w:lineRule="exact"/>
        <w:rPr>
          <w:rFonts w:hint="eastAsia" w:ascii="宋体" w:hAnsi="宋体"/>
          <w:color w:val="auto"/>
          <w:sz w:val="24"/>
          <w:highlight w:val="none"/>
        </w:rPr>
        <w:outlineLvl w:val="9"/>
      </w:pPr>
      <w:r>
        <w:rPr>
          <w:rFonts w:hint="eastAsia" w:ascii="宋体" w:hAnsi="宋体"/>
          <w:color w:val="auto"/>
          <w:sz w:val="24"/>
          <w:highlight w:val="none"/>
        </w:rPr>
        <w:t xml:space="preserve">（5）投标（响应）文件</w:t>
      </w:r>
      <w:r/>
    </w:p>
    <w:p>
      <w:pPr>
        <w:ind w:left="0"/>
        <w:jc w:val="left"/>
        <w:keepLines w:val="0"/>
        <w:keepNext w:val="0"/>
        <w:pageBreakBefore w:val="0"/>
        <w:spacing w:line="480" w:lineRule="exact"/>
        <w:rPr>
          <w:rFonts w:hint="eastAsia" w:ascii="宋体" w:hAnsi="宋体"/>
          <w:color w:val="auto"/>
          <w:sz w:val="24"/>
          <w:highlight w:val="none"/>
        </w:rPr>
        <w:outlineLvl w:val="9"/>
      </w:pPr>
      <w:r>
        <w:rPr>
          <w:rFonts w:hint="eastAsia" w:ascii="宋体" w:hAnsi="宋体"/>
          <w:color w:val="auto"/>
          <w:sz w:val="24"/>
          <w:highlight w:val="none"/>
        </w:rPr>
        <w:t xml:space="preserve">（6）采购文件</w:t>
      </w:r>
      <w:r/>
    </w:p>
    <w:p>
      <w:pPr>
        <w:ind w:left="0"/>
        <w:jc w:val="left"/>
        <w:keepLines w:val="0"/>
        <w:keepNext w:val="0"/>
        <w:pageBreakBefore w:val="0"/>
        <w:spacing w:line="480" w:lineRule="exact"/>
        <w:rPr>
          <w:rFonts w:hint="eastAsia" w:ascii="宋体" w:hAnsi="宋体"/>
          <w:color w:val="auto"/>
          <w:sz w:val="24"/>
          <w:highlight w:val="none"/>
        </w:rPr>
        <w:outlineLvl w:val="9"/>
      </w:pPr>
      <w:r>
        <w:rPr>
          <w:rFonts w:hint="eastAsia" w:ascii="宋体" w:hAnsi="宋体"/>
          <w:color w:val="auto"/>
          <w:sz w:val="24"/>
          <w:highlight w:val="none"/>
        </w:rPr>
        <w:t xml:space="preserve">（7）有关技术文件，图纸</w:t>
      </w:r>
      <w:r/>
    </w:p>
    <w:p>
      <w:pPr>
        <w:ind w:left="0"/>
        <w:jc w:val="left"/>
        <w:keepLines w:val="0"/>
        <w:keepNext w:val="0"/>
        <w:pageBreakBefore w:val="0"/>
        <w:spacing w:line="480" w:lineRule="exact"/>
        <w:rPr>
          <w:rFonts w:hint="eastAsia" w:ascii="宋体" w:hAnsi="宋体"/>
          <w:color w:val="auto"/>
          <w:sz w:val="24"/>
          <w:highlight w:val="none"/>
        </w:rPr>
        <w:outlineLvl w:val="9"/>
      </w:pPr>
      <w:r>
        <w:rPr>
          <w:rFonts w:hint="eastAsia" w:ascii="宋体" w:hAnsi="宋体"/>
          <w:color w:val="auto"/>
          <w:sz w:val="24"/>
          <w:highlight w:val="none"/>
        </w:rPr>
        <w:t xml:space="preserve">（8）国家法律、行政法规和规章制度规定或合同约定的作为合同组成部分的其他文件</w:t>
      </w:r>
      <w:r/>
    </w:p>
    <w:p>
      <w:pPr>
        <w:numPr>
          <w:ilvl w:val="0"/>
          <w:numId w:val="1"/>
        </w:numPr>
        <w:ind w:left="0" w:firstLine="482"/>
        <w:jc w:val="left"/>
        <w:keepLines w:val="0"/>
        <w:keepNext w:val="0"/>
        <w:pageBreakBefore w:val="0"/>
        <w:spacing w:line="480" w:lineRule="exact"/>
        <w:rPr>
          <w:rFonts w:hint="eastAsia" w:ascii="宋体" w:hAnsi="宋体"/>
          <w:b/>
          <w:sz w:val="24"/>
          <w:highlight w:val="none"/>
        </w:rPr>
        <w:outlineLvl w:val="9"/>
      </w:pPr>
      <w:r>
        <w:rPr>
          <w:rFonts w:hint="eastAsia" w:ascii="宋体" w:hAnsi="宋体"/>
          <w:b/>
          <w:sz w:val="24"/>
          <w:highlight w:val="none"/>
        </w:rPr>
        <w:t xml:space="preserve">质量保修范围和保修期及售后服务</w:t>
      </w:r>
      <w:r/>
    </w:p>
    <w:p>
      <w:pPr>
        <w:ind w:left="0" w:firstLine="480"/>
        <w:jc w:val="left"/>
        <w:keepLines w:val="0"/>
        <w:keepNext w:val="0"/>
        <w:pageBreakBefore w:val="0"/>
        <w:spacing w:line="480" w:lineRule="exact"/>
        <w:rPr>
          <w:rFonts w:hint="eastAsia" w:ascii="宋体" w:hAnsi="宋体"/>
          <w:color w:val="auto"/>
          <w:sz w:val="24"/>
          <w:highlight w:val="none"/>
        </w:rPr>
        <w:outlineLvl w:val="9"/>
      </w:pP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.1 乙方应按投标文件注明的货物、服务需求响应参数向甲方提供货物，提供的货物及服务应当符合招标文件规定的货物、服务的性能、技术要求、质量标准，提供的货物应当是未经使用的全新产品。投标文件注明货物品牌、型号的，未经甲方同意不得更换品牌、型号，因客观情况需要变更货物品牌、型号的，变更后的货物应当符合招标文件的需求，其中相机变更只允许变更为现场演示中分值更高的产品。</w:t>
      </w:r>
      <w:r/>
    </w:p>
    <w:p>
      <w:pPr>
        <w:ind w:left="0" w:firstLine="480"/>
        <w:jc w:val="left"/>
        <w:keepLines w:val="0"/>
        <w:keepNext w:val="0"/>
        <w:pageBreakBefore w:val="0"/>
        <w:spacing w:line="480" w:lineRule="exact"/>
        <w:rPr>
          <w:rFonts w:hint="eastAsia" w:ascii="宋体" w:hAnsi="宋体"/>
          <w:color w:val="auto"/>
          <w:sz w:val="24"/>
          <w:highlight w:val="none"/>
        </w:rPr>
        <w:outlineLvl w:val="9"/>
      </w:pP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.2 乙方投标时注明软件提供商及驻场研发单位的原则上不得变更，因特殊情况原提供商或研发单位确实无法提供服务的，经甲方同意可以变更。</w:t>
      </w:r>
      <w:r/>
    </w:p>
    <w:p>
      <w:pPr>
        <w:ind w:left="0" w:firstLine="480"/>
        <w:jc w:val="left"/>
        <w:keepLines w:val="0"/>
        <w:keepNext w:val="0"/>
        <w:pageBreakBefore w:val="0"/>
        <w:spacing w:line="480" w:lineRule="exact"/>
        <w:rPr>
          <w:rFonts w:hint="eastAsia" w:ascii="宋体" w:hAnsi="宋体"/>
          <w:color w:val="auto"/>
          <w:sz w:val="24"/>
          <w:highlight w:val="none"/>
        </w:rPr>
        <w:outlineLvl w:val="9"/>
      </w:pP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.3 乙方提供的货物在质量期内因货物本身的质量问题发生故障，乙方应负责免费更换。对达不到技术要求者，根据实际情况，经双方协商，可按以下办法处理：</w:t>
      </w:r>
      <w:r/>
    </w:p>
    <w:p>
      <w:pPr>
        <w:ind w:left="0" w:firstLine="480"/>
        <w:jc w:val="left"/>
        <w:keepLines w:val="0"/>
        <w:keepNext w:val="0"/>
        <w:pageBreakBefore w:val="0"/>
        <w:spacing w:line="480" w:lineRule="exact"/>
        <w:rPr>
          <w:rFonts w:hint="eastAsia" w:ascii="宋体" w:hAnsi="宋体"/>
          <w:color w:val="auto"/>
          <w:sz w:val="24"/>
          <w:highlight w:val="none"/>
        </w:rPr>
        <w:outlineLvl w:val="9"/>
      </w:pPr>
      <w:r>
        <w:rPr>
          <w:rFonts w:hint="eastAsia" w:ascii="宋体" w:hAnsi="宋体"/>
          <w:color w:val="auto"/>
          <w:sz w:val="24"/>
          <w:highlight w:val="none"/>
        </w:rPr>
        <w:t xml:space="preserve">⑴更换：由乙方承担所发生的全部费用。</w:t>
      </w:r>
      <w:r/>
    </w:p>
    <w:p>
      <w:pPr>
        <w:ind w:left="0" w:firstLine="480"/>
        <w:jc w:val="left"/>
        <w:keepLines w:val="0"/>
        <w:keepNext w:val="0"/>
        <w:pageBreakBefore w:val="0"/>
        <w:spacing w:line="480" w:lineRule="exact"/>
        <w:rPr>
          <w:rFonts w:hint="eastAsia" w:ascii="宋体" w:hAnsi="宋体"/>
          <w:color w:val="auto"/>
          <w:sz w:val="24"/>
          <w:highlight w:val="none"/>
        </w:rPr>
        <w:outlineLvl w:val="9"/>
      </w:pPr>
      <w:r>
        <w:rPr>
          <w:rFonts w:hint="eastAsia" w:ascii="宋体" w:hAnsi="宋体"/>
          <w:color w:val="auto"/>
          <w:sz w:val="24"/>
          <w:highlight w:val="none"/>
        </w:rPr>
        <w:t xml:space="preserve">⑵贬值处理：由甲乙双方合议定价。</w:t>
      </w:r>
      <w:r/>
    </w:p>
    <w:p>
      <w:pPr>
        <w:ind w:left="0" w:firstLine="480"/>
        <w:jc w:val="left"/>
        <w:keepLines w:val="0"/>
        <w:keepNext w:val="0"/>
        <w:pageBreakBefore w:val="0"/>
        <w:spacing w:line="480" w:lineRule="exact"/>
        <w:rPr>
          <w:rFonts w:hint="eastAsia" w:ascii="宋体" w:hAnsi="宋体"/>
          <w:color w:val="auto"/>
          <w:sz w:val="24"/>
          <w:highlight w:val="none"/>
        </w:rPr>
        <w:outlineLvl w:val="9"/>
      </w:pPr>
      <w:r>
        <w:rPr>
          <w:rFonts w:hint="eastAsia" w:ascii="宋体" w:hAnsi="宋体"/>
          <w:color w:val="auto"/>
          <w:sz w:val="24"/>
          <w:highlight w:val="none"/>
        </w:rPr>
        <w:t xml:space="preserve">⑶退货处理：乙方应退还甲方支付的合同款，同时应承担该货物的直接费用（运输、保险、检验、货款利息及银行手续费等）。</w:t>
      </w:r>
      <w:r/>
    </w:p>
    <w:p>
      <w:pPr>
        <w:ind w:left="0" w:firstLine="480"/>
        <w:jc w:val="left"/>
        <w:keepLines w:val="0"/>
        <w:keepNext w:val="0"/>
        <w:pageBreakBefore w:val="0"/>
        <w:spacing w:line="480" w:lineRule="exact"/>
        <w:rPr>
          <w:rFonts w:hint="eastAsia" w:ascii="宋体" w:hAnsi="宋体"/>
          <w:color w:val="auto"/>
          <w:sz w:val="24"/>
          <w:highlight w:val="none"/>
        </w:rPr>
        <w:outlineLvl w:val="9"/>
      </w:pP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.4 如在使用过程中发生质量问题，乙方在接到甲方通知后在0.5小时内到达甲方现场。</w:t>
      </w:r>
      <w:r/>
    </w:p>
    <w:p>
      <w:pPr>
        <w:ind w:left="0" w:firstLine="480"/>
        <w:jc w:val="left"/>
        <w:keepLines w:val="0"/>
        <w:keepNext w:val="0"/>
        <w:pageBreakBefore w:val="0"/>
        <w:spacing w:line="480" w:lineRule="exact"/>
        <w:rPr>
          <w:rFonts w:hint="eastAsia" w:ascii="宋体" w:hAnsi="宋体"/>
          <w:color w:val="auto"/>
          <w:sz w:val="24"/>
          <w:highlight w:val="none"/>
        </w:rPr>
        <w:outlineLvl w:val="9"/>
      </w:pP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.5 在质保期内，乙方应对货物出现的质量及安全问题负责处理解决并承担一切费用。属于《射阳县公安局视频监控系统维护管理办法》（详见附件）第四条规定范围的货物及服务的质保要求及违约按照《射阳县公安局视频监控系统维护管理办法》执行。</w:t>
      </w:r>
      <w:r/>
    </w:p>
    <w:p>
      <w:pPr>
        <w:ind w:left="0" w:firstLine="480"/>
        <w:jc w:val="left"/>
        <w:keepLines w:val="0"/>
        <w:keepNext w:val="0"/>
        <w:pageBreakBefore w:val="0"/>
        <w:spacing w:line="480" w:lineRule="exact"/>
        <w:rPr>
          <w:rFonts w:hint="eastAsia" w:ascii="宋体" w:hAnsi="宋体"/>
          <w:color w:val="auto"/>
          <w:sz w:val="24"/>
          <w:highlight w:val="none"/>
        </w:rPr>
        <w:outlineLvl w:val="9"/>
      </w:pP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.6上述的货物免费保修期为</w:t>
      </w:r>
      <w:r>
        <w:rPr>
          <w:rFonts w:hint="eastAsia" w:ascii="宋体" w:hAnsi="宋体"/>
          <w:color w:val="auto"/>
          <w:sz w:val="24"/>
          <w:highlight w:val="none"/>
          <w:u w:val="single"/>
        </w:rPr>
        <w:t xml:space="preserve"> 5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 xml:space="preserve">年（自交货验收合格之日起计），因人为因素出现的硬件损毁不在免费保修范围内。超过保修期的机器设备，终生维修，维修时只收部件成本费。</w:t>
      </w:r>
      <w:r/>
    </w:p>
    <w:p>
      <w:pPr>
        <w:ind w:left="0" w:firstLine="480"/>
        <w:jc w:val="left"/>
        <w:keepLines w:val="0"/>
        <w:keepNext w:val="0"/>
        <w:pageBreakBefore w:val="0"/>
        <w:spacing w:line="480" w:lineRule="exact"/>
        <w:rPr>
          <w:rFonts w:hint="eastAsia" w:ascii="宋体" w:hAnsi="宋体"/>
          <w:color w:val="auto"/>
          <w:sz w:val="24"/>
          <w:highlight w:val="none"/>
        </w:rPr>
        <w:outlineLvl w:val="9"/>
      </w:pP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.7遵守《射阳县公安局视频监控系统维护管理办法》、《射阳县公安局信息化合作项目安全保密管理规定》，详见附件，接受其中义务要求和违约责任条款。</w:t>
      </w:r>
      <w:r/>
    </w:p>
    <w:p>
      <w:pPr>
        <w:ind w:left="0" w:firstLine="480"/>
        <w:jc w:val="left"/>
        <w:keepLines w:val="0"/>
        <w:keepNext w:val="0"/>
        <w:pageBreakBefore w:val="0"/>
        <w:spacing w:line="480" w:lineRule="exact"/>
        <w:rPr>
          <w:rFonts w:hint="eastAsia" w:ascii="宋体" w:hAnsi="宋体"/>
          <w:color w:val="auto"/>
          <w:sz w:val="24"/>
          <w:highlight w:val="none"/>
        </w:rPr>
        <w:outlineLvl w:val="9"/>
      </w:pP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.8乙方与甲方签订合同同时签署参与射阳县公安局信息化建设单位承担安全保密违约责任承诺书，项目经甲方允许分包的，分包单位一并签署。</w:t>
      </w:r>
      <w:r/>
    </w:p>
    <w:p>
      <w:pPr>
        <w:ind w:left="0"/>
        <w:jc w:val="left"/>
        <w:keepLines w:val="0"/>
        <w:keepNext w:val="0"/>
        <w:pageBreakBefore w:val="0"/>
        <w:spacing w:line="480" w:lineRule="exact"/>
        <w:rPr>
          <w:rFonts w:ascii="宋体" w:hAnsi="宋体"/>
          <w:b/>
          <w:color w:val="auto"/>
          <w:szCs w:val="21"/>
          <w:highlight w:val="none"/>
        </w:rPr>
        <w:outlineLvl w:val="9"/>
      </w:pPr>
      <w:r/>
      <w:bookmarkStart w:id="271" w:name="_Toc10963"/>
      <w:r>
        <w:rPr>
          <w:rFonts w:hint="eastAsia" w:ascii="宋体" w:hAnsi="宋体"/>
          <w:b/>
          <w:color w:val="auto"/>
          <w:szCs w:val="21"/>
          <w:highlight w:val="none"/>
        </w:rPr>
        <w:t xml:space="preserve">6.</w:t>
      </w:r>
      <w:r>
        <w:rPr>
          <w:rFonts w:hint="eastAsia" w:ascii="宋体" w:hAnsi="宋体"/>
          <w:b/>
          <w:color w:val="auto"/>
          <w:sz w:val="24"/>
          <w:highlight w:val="none"/>
        </w:rPr>
        <w:t xml:space="preserve">合同生效</w:t>
      </w:r>
      <w:bookmarkEnd w:id="271"/>
      <w:r/>
      <w:r/>
    </w:p>
    <w:p>
      <w:pPr>
        <w:ind w:left="0" w:firstLine="480"/>
        <w:jc w:val="left"/>
        <w:keepLines w:val="0"/>
        <w:keepNext w:val="0"/>
        <w:pageBreakBefore w:val="0"/>
        <w:spacing w:line="480" w:lineRule="exact"/>
        <w:rPr>
          <w:rFonts w:ascii="宋体" w:hAnsi="宋体"/>
          <w:color w:val="auto"/>
          <w:sz w:val="24"/>
          <w:highlight w:val="none"/>
        </w:rPr>
        <w:outlineLvl w:val="9"/>
      </w:pPr>
      <w:r>
        <w:rPr>
          <w:rFonts w:hint="eastAsia" w:ascii="宋体" w:hAnsi="宋体"/>
          <w:color w:val="auto"/>
          <w:sz w:val="24"/>
          <w:highlight w:val="none"/>
        </w:rPr>
        <w:t xml:space="preserve">本合同自</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日生效。</w:t>
      </w:r>
      <w:r/>
    </w:p>
    <w:p>
      <w:pPr>
        <w:ind w:left="0"/>
        <w:jc w:val="left"/>
        <w:keepLines w:val="0"/>
        <w:keepNext w:val="0"/>
        <w:pageBreakBefore w:val="0"/>
        <w:spacing w:line="480" w:lineRule="exact"/>
        <w:rPr>
          <w:rFonts w:ascii="宋体" w:hAnsi="宋体"/>
          <w:b/>
          <w:color w:val="auto"/>
          <w:sz w:val="24"/>
          <w:highlight w:val="none"/>
        </w:rPr>
        <w:outlineLvl w:val="9"/>
      </w:pPr>
      <w:r/>
      <w:bookmarkStart w:id="272" w:name="_Toc7967"/>
      <w:r>
        <w:rPr>
          <w:rFonts w:hint="eastAsia" w:ascii="宋体" w:hAnsi="宋体"/>
          <w:b/>
          <w:color w:val="auto"/>
          <w:sz w:val="24"/>
          <w:highlight w:val="none"/>
        </w:rPr>
        <w:t xml:space="preserve">7.合同份数</w:t>
      </w:r>
      <w:bookmarkEnd w:id="272"/>
      <w:r/>
      <w:r/>
    </w:p>
    <w:p>
      <w:pPr>
        <w:ind w:left="0" w:firstLine="420"/>
        <w:jc w:val="left"/>
        <w:keepLines w:val="0"/>
        <w:keepNext w:val="0"/>
        <w:pageBreakBefore w:val="0"/>
        <w:spacing w:line="480" w:lineRule="exact"/>
        <w:rPr>
          <w:rFonts w:ascii="宋体" w:hAnsi="宋体"/>
          <w:color w:val="auto"/>
          <w:sz w:val="24"/>
          <w:szCs w:val="24"/>
          <w:highlight w:val="none"/>
        </w:rPr>
        <w:outlineLvl w:val="9"/>
      </w:pPr>
      <w:r>
        <w:rPr>
          <w:rFonts w:hint="eastAsia" w:ascii="宋体" w:hAnsi="宋体"/>
          <w:color w:val="auto"/>
          <w:szCs w:val="21"/>
          <w:highlight w:val="none"/>
        </w:rPr>
        <w:t xml:space="preserve">本</w:t>
      </w:r>
      <w:r>
        <w:rPr>
          <w:rFonts w:hint="eastAsia" w:ascii="宋体" w:hAnsi="宋体"/>
          <w:color w:val="auto"/>
          <w:sz w:val="24"/>
          <w:szCs w:val="24"/>
          <w:highlight w:val="none"/>
        </w:rPr>
        <w:t xml:space="preserve">合同一式</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份，甲方执</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份，乙方执</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份，均具有同等法律效力。</w:t>
      </w:r>
      <w:r/>
    </w:p>
    <w:p>
      <w:pPr>
        <w:ind w:left="0" w:firstLine="480"/>
        <w:jc w:val="left"/>
        <w:keepLines w:val="0"/>
        <w:keepNext w:val="0"/>
        <w:pageBreakBefore w:val="0"/>
        <w:spacing w:line="480" w:lineRule="exact"/>
        <w:rPr>
          <w:rFonts w:ascii="宋体" w:hAnsi="宋体"/>
          <w:color w:val="auto"/>
          <w:sz w:val="24"/>
          <w:szCs w:val="24"/>
          <w:highlight w:val="none"/>
        </w:rPr>
        <w:outlineLvl w:val="9"/>
      </w:pPr>
      <w:r>
        <w:rPr>
          <w:rFonts w:hint="eastAsia" w:ascii="宋体" w:hAnsi="宋体"/>
          <w:color w:val="auto"/>
          <w:sz w:val="24"/>
          <w:szCs w:val="24"/>
          <w:highlight w:val="none"/>
        </w:rPr>
        <w:t xml:space="preserve">合同订立时间：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ind w:left="0" w:firstLine="480"/>
        <w:jc w:val="left"/>
        <w:keepLines w:val="0"/>
        <w:keepNext w:val="0"/>
        <w:pageBreakBefore w:val="0"/>
        <w:spacing w:line="480" w:lineRule="exact"/>
        <w:rPr>
          <w:rFonts w:ascii="宋体" w:hAnsi="宋体"/>
          <w:color w:val="auto"/>
          <w:sz w:val="24"/>
          <w:szCs w:val="24"/>
          <w:highlight w:val="none"/>
        </w:rPr>
        <w:outlineLvl w:val="9"/>
      </w:pPr>
      <w:r>
        <w:rPr>
          <w:rFonts w:hint="eastAsia" w:ascii="宋体" w:hAnsi="宋体"/>
          <w:color w:val="auto"/>
          <w:sz w:val="24"/>
          <w:szCs w:val="24"/>
          <w:highlight w:val="none"/>
        </w:rPr>
        <w:t xml:space="preserve">合同订立地点：</w:t>
      </w:r>
      <w:r>
        <w:rPr>
          <w:rFonts w:hint="eastAsia" w:ascii="宋体" w:hAnsi="宋体"/>
          <w:color w:val="auto"/>
          <w:sz w:val="24"/>
          <w:szCs w:val="24"/>
          <w:highlight w:val="none"/>
          <w:u w:val="single"/>
        </w:rPr>
        <w:t xml:space="preserve">                           </w:t>
      </w:r>
      <w:r/>
    </w:p>
    <w:p>
      <w:pPr>
        <w:ind w:left="0" w:firstLine="480"/>
        <w:jc w:val="left"/>
        <w:keepLines w:val="0"/>
        <w:keepNext w:val="0"/>
        <w:pageBreakBefore w:val="0"/>
        <w:spacing w:line="480" w:lineRule="exact"/>
        <w:rPr>
          <w:color w:val="auto"/>
          <w:sz w:val="24"/>
          <w:szCs w:val="24"/>
          <w:highlight w:val="none"/>
        </w:rPr>
        <w:outlineLvl w:val="9"/>
      </w:pPr>
      <w:r>
        <w:rPr>
          <w:rFonts w:hint="eastAsia" w:ascii="宋体" w:hAnsi="宋体"/>
          <w:color w:val="auto"/>
          <w:sz w:val="24"/>
          <w:szCs w:val="24"/>
          <w:highlight w:val="none"/>
        </w:rPr>
        <w:t xml:space="preserve">附件：具体标的及其技术要求和商务要求、联合协议、分包意向协议等。</w:t>
      </w:r>
      <w:r/>
    </w:p>
    <w:p>
      <w:pPr>
        <w:ind w:left="0" w:firstLine="480"/>
        <w:jc w:val="left"/>
        <w:keepLines w:val="0"/>
        <w:keepNext w:val="0"/>
        <w:pageBreakBefore w:val="0"/>
        <w:spacing w:line="480" w:lineRule="exact"/>
        <w:rPr>
          <w:rFonts w:ascii="宋体" w:hAnsi="宋体"/>
          <w:color w:val="auto"/>
          <w:sz w:val="24"/>
          <w:szCs w:val="24"/>
          <w:highlight w:val="none"/>
        </w:rPr>
        <w:outlineLvl w:val="9"/>
      </w:pPr>
      <w:r>
        <w:rPr>
          <w:rFonts w:ascii="宋体" w:hAnsi="宋体"/>
          <w:color w:val="auto"/>
          <w:sz w:val="24"/>
          <w:szCs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ind w:firstLine="480"/>
        <w:jc w:val="left"/>
        <w:spacing w:line="360" w:lineRule="auto"/>
        <w:rPr>
          <w:rFonts w:ascii="宋体" w:hAnsi="宋体"/>
          <w:color w:val="auto"/>
          <w:sz w:val="24"/>
          <w:highlight w:val="none"/>
          <w:u w:val="single"/>
        </w:rPr>
      </w:pPr>
      <w:r>
        <w:rPr>
          <w:rFonts w:hint="eastAsia"/>
          <w:color w:val="auto"/>
          <w:sz w:val="24"/>
          <w:highlight w:val="none"/>
        </w:rPr>
        <w:br w:type="page" w:clear="all"/>
      </w:r>
      <w:r/>
    </w:p>
    <w:p>
      <w:pPr>
        <w:ind w:firstLine="420"/>
        <w:spacing w:line="360" w:lineRule="auto"/>
        <w:rPr>
          <w:szCs w:val="21"/>
          <w:highlight w:val="none"/>
        </w:rPr>
      </w:pPr>
      <w:r>
        <w:rPr>
          <w:szCs w:val="21"/>
          <w:highlight w:val="none"/>
        </w:rPr>
      </w:r>
      <w:r/>
    </w:p>
    <w:tbl>
      <w:tblPr>
        <w:tblStyle w:val="861"/>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41"/>
        <w:gridCol w:w="2357"/>
        <w:gridCol w:w="2026"/>
        <w:gridCol w:w="2074"/>
      </w:tblGrid>
      <w:tr>
        <w:trPr>
          <w:trHeight w:val="490"/>
        </w:trPr>
        <w:tc>
          <w:tcPr>
            <w:gridSpan w:val="2"/>
            <w:tcBorders>
              <w:bottom w:val="single" w:color="000000" w:sz="2" w:space="0"/>
              <w:right w:val="single" w:color="000000" w:sz="2" w:space="0"/>
            </w:tcBorders>
            <w:tcW w:w="5031" w:type="dxa"/>
            <w:vAlign w:val="center"/>
            <w:textDirection w:val="lrTb"/>
            <w:noWrap w:val="false"/>
          </w:tcPr>
          <w:p>
            <w:pPr>
              <w:jc w:val="center"/>
              <w:spacing w:line="360" w:lineRule="auto"/>
              <w:rPr>
                <w:sz w:val="24"/>
                <w:highlight w:val="none"/>
              </w:rPr>
            </w:pPr>
            <w:r>
              <w:rPr>
                <w:sz w:val="24"/>
                <w:highlight w:val="none"/>
              </w:rPr>
              <w:t xml:space="preserve">甲方</w:t>
            </w:r>
            <w:r>
              <w:rPr>
                <w:rFonts w:hint="eastAsia"/>
                <w:sz w:val="24"/>
                <w:highlight w:val="none"/>
              </w:rPr>
              <w:t xml:space="preserve">（采购人</w:t>
            </w:r>
            <w:r>
              <w:rPr>
                <w:rFonts w:hint="eastAsia" w:ascii="宋体" w:hAnsi="宋体"/>
                <w:sz w:val="24"/>
                <w:highlight w:val="none"/>
              </w:rPr>
              <w:t xml:space="preserve">、受采购人委托签订合同的单位或</w:t>
            </w:r>
            <w:r>
              <w:rPr>
                <w:rFonts w:hint="eastAsia"/>
                <w:sz w:val="24"/>
                <w:highlight w:val="none"/>
              </w:rPr>
              <w:t xml:space="preserve">采购文件约定的合同甲方）</w:t>
            </w:r>
            <w:r/>
          </w:p>
        </w:tc>
        <w:tc>
          <w:tcPr>
            <w:gridSpan w:val="2"/>
            <w:tcBorders>
              <w:left w:val="single" w:color="000000" w:sz="2" w:space="0"/>
              <w:bottom w:val="single" w:color="000000" w:sz="2" w:space="0"/>
            </w:tcBorders>
            <w:tcW w:w="4789" w:type="dxa"/>
            <w:vAlign w:val="center"/>
            <w:textDirection w:val="lrTb"/>
            <w:noWrap w:val="false"/>
          </w:tcPr>
          <w:p>
            <w:pPr>
              <w:jc w:val="center"/>
              <w:spacing w:line="360" w:lineRule="auto"/>
              <w:rPr>
                <w:sz w:val="24"/>
                <w:highlight w:val="none"/>
              </w:rPr>
            </w:pPr>
            <w:r>
              <w:rPr>
                <w:sz w:val="24"/>
                <w:highlight w:val="none"/>
              </w:rPr>
              <w:t xml:space="preserve">乙方</w:t>
            </w:r>
            <w:r>
              <w:rPr>
                <w:rFonts w:hint="eastAsia"/>
                <w:sz w:val="24"/>
                <w:highlight w:val="none"/>
              </w:rPr>
              <w:t xml:space="preserve">（供应商）</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t xml:space="preserve">单位名称</w:t>
            </w:r>
            <w:r>
              <w:rPr>
                <w:rFonts w:hint="eastAsia"/>
                <w:sz w:val="24"/>
                <w:highlight w:val="none"/>
              </w:rPr>
              <w:t xml:space="preserve">（公章或合同章）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单位名称</w:t>
            </w:r>
            <w:r>
              <w:rPr>
                <w:rFonts w:hint="eastAsia"/>
                <w:sz w:val="24"/>
                <w:highlight w:val="none"/>
              </w:rPr>
              <w:t xml:space="preserve">（公章或合同章）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jc w:val="center"/>
              <w:spacing w:line="360" w:lineRule="auto"/>
              <w:rPr>
                <w:sz w:val="24"/>
                <w:highlight w:val="none"/>
              </w:rPr>
            </w:pPr>
            <w:r>
              <w:rPr>
                <w:sz w:val="24"/>
                <w:highlight w:val="none"/>
              </w:rPr>
              <w:t xml:space="preserve">法定代表人</w:t>
            </w:r>
            <w:r/>
          </w:p>
          <w:p>
            <w:pPr>
              <w:ind w:firstLine="115"/>
              <w:jc w:val="center"/>
              <w:spacing w:line="360" w:lineRule="auto"/>
              <w:rPr>
                <w:sz w:val="24"/>
                <w:highlight w:val="none"/>
              </w:rPr>
            </w:pPr>
            <w:r>
              <w:rPr>
                <w:rFonts w:hint="eastAsia"/>
                <w:sz w:val="24"/>
                <w:highlight w:val="none"/>
              </w:rPr>
              <w:t xml:space="preserve">或其</w:t>
            </w:r>
            <w:r>
              <w:rPr>
                <w:sz w:val="24"/>
                <w:highlight w:val="none"/>
              </w:rPr>
              <w:t xml:space="preserve">委托代理人</w:t>
            </w:r>
            <w:r>
              <w:rPr>
                <w:rFonts w:hint="eastAsia"/>
                <w:sz w:val="24"/>
                <w:highlight w:val="none"/>
              </w:rPr>
              <w:t xml:space="preserve">（签章）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法定代表人</w:t>
            </w:r>
            <w:r/>
          </w:p>
          <w:p>
            <w:pPr>
              <w:jc w:val="center"/>
              <w:spacing w:line="360" w:lineRule="auto"/>
              <w:rPr>
                <w:sz w:val="24"/>
                <w:highlight w:val="none"/>
              </w:rPr>
            </w:pPr>
            <w:r>
              <w:rPr>
                <w:rFonts w:hint="eastAsia"/>
                <w:sz w:val="24"/>
                <w:highlight w:val="none"/>
              </w:rPr>
              <w:t xml:space="preserve">或其</w:t>
            </w:r>
            <w:r>
              <w:rPr>
                <w:sz w:val="24"/>
                <w:highlight w:val="none"/>
              </w:rPr>
              <w:t xml:space="preserve">委托代理人</w:t>
            </w:r>
            <w:r>
              <w:rPr>
                <w:rFonts w:hint="eastAsia"/>
                <w:sz w:val="24"/>
                <w:highlight w:val="none"/>
              </w:rPr>
              <w:t xml:space="preserve">（签章）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z w:val="24"/>
                <w:highlight w:val="none"/>
              </w:rPr>
            </w:pPr>
            <w:r>
              <w:rPr>
                <w:sz w:val="24"/>
                <w:highlight w:val="none"/>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jc w:val="center"/>
              <w:spacing w:line="360" w:lineRule="auto"/>
              <w:rPr>
                <w:sz w:val="24"/>
                <w:highlight w:val="none"/>
              </w:rPr>
            </w:pPr>
            <w:r>
              <w:rPr>
                <w:sz w:val="24"/>
                <w:highlight w:val="none"/>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rFonts w:hint="eastAsia"/>
                <w:sz w:val="24"/>
                <w:highlight w:val="none"/>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rFonts w:hint="eastAsia"/>
                <w:sz w:val="24"/>
                <w:highlight w:val="none"/>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rFonts w:hint="eastAsia"/>
                <w:sz w:val="24"/>
                <w:highlight w:val="none"/>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t xml:space="preserve">联 系 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联 系 人</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rFonts w:hint="eastAsia"/>
                <w:sz w:val="24"/>
                <w:highlight w:val="none"/>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rFonts w:hint="eastAsia"/>
                <w:sz w:val="24"/>
                <w:highlight w:val="none"/>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rFonts w:hint="eastAsia"/>
                <w:sz w:val="24"/>
                <w:highlight w:val="none"/>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rFonts w:hint="eastAsia"/>
                <w:sz w:val="24"/>
                <w:highlight w:val="none"/>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rFonts w:hint="eastAsia"/>
                <w:sz w:val="24"/>
                <w:highlight w:val="none"/>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rFonts w:hint="eastAsia"/>
                <w:sz w:val="24"/>
                <w:highlight w:val="none"/>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586"/>
        </w:trPr>
        <w:tc>
          <w:tcPr>
            <w:gridSpan w:val="4"/>
            <w:tcBorders>
              <w:top w:val="single" w:color="000000" w:sz="2" w:space="0"/>
            </w:tcBorders>
            <w:tcW w:w="9820" w:type="dxa"/>
            <w:vAlign w:val="center"/>
            <w:textDirection w:val="lrTb"/>
            <w:noWrap w:val="false"/>
          </w:tcPr>
          <w:p>
            <w:pPr>
              <w:jc w:val="left"/>
              <w:spacing w:line="360" w:lineRule="auto"/>
              <w:rPr>
                <w:spacing w:val="20"/>
                <w:sz w:val="24"/>
                <w:highlight w:val="none"/>
              </w:rPr>
            </w:pPr>
            <w:r>
              <w:rPr>
                <w:rFonts w:hint="eastAsia" w:ascii="宋体" w:hAnsi="宋体"/>
                <w:sz w:val="24"/>
                <w:highlight w:val="none"/>
              </w:rPr>
              <w:t xml:space="preserve">注：涉及联合体或其他合同主体的信息应按上表格式加列。</w:t>
            </w:r>
            <w:r/>
          </w:p>
        </w:tc>
      </w:tr>
    </w:tbl>
    <w:p>
      <w:pPr>
        <w:pStyle w:val="859"/>
        <w:jc w:val="center"/>
        <w:spacing w:before="156"/>
        <w:rPr>
          <w:rFonts w:ascii="黑体" w:hAnsi="黑体" w:eastAsia="黑体"/>
          <w:sz w:val="28"/>
          <w:szCs w:val="28"/>
          <w:highlight w:val="none"/>
        </w:rPr>
        <w:outlineLvl w:val="9"/>
      </w:pPr>
      <w:r>
        <w:rPr>
          <w:rFonts w:ascii="宋体" w:hAnsi="宋体"/>
          <w:highlight w:val="none"/>
          <w:u w:val="single"/>
        </w:rPr>
        <w:br w:type="page" w:clear="all"/>
      </w:r>
      <w:bookmarkStart w:id="273" w:name="_Toc25059"/>
      <w:r/>
      <w:bookmarkStart w:id="274" w:name="_Toc27624"/>
      <w:r/>
      <w:bookmarkStart w:id="275" w:name="_Toc20313"/>
      <w:r>
        <w:rPr>
          <w:rFonts w:hint="eastAsia" w:ascii="黑体" w:hAnsi="黑体" w:eastAsia="黑体"/>
          <w:b w:val="0"/>
          <w:bCs w:val="0"/>
          <w:sz w:val="28"/>
          <w:szCs w:val="28"/>
          <w:highlight w:val="none"/>
        </w:rPr>
        <w:t xml:space="preserve">第二节 政府采购合同通用条款</w:t>
      </w:r>
      <w:bookmarkEnd w:id="273"/>
      <w:r/>
      <w:bookmarkEnd w:id="274"/>
      <w:r/>
      <w:r/>
    </w:p>
    <w:p>
      <w:pPr>
        <w:jc w:val="left"/>
        <w:spacing w:line="400" w:lineRule="exact"/>
        <w:tabs>
          <w:tab w:val="left" w:pos="8820" w:leader="none"/>
          <w:tab w:val="left" w:pos="9345" w:leader="none"/>
          <w:tab w:val="left" w:pos="9765" w:leader="none"/>
        </w:tabs>
        <w:rPr>
          <w:rFonts w:hint="eastAsia" w:ascii="宋体" w:hAnsi="宋体"/>
          <w:b/>
          <w:bCs/>
          <w:sz w:val="24"/>
          <w:highlight w:val="none"/>
        </w:rPr>
        <w:outlineLvl w:val="2"/>
      </w:pPr>
      <w:r/>
      <w:bookmarkStart w:id="276" w:name="_Toc10453"/>
      <w:r>
        <w:rPr>
          <w:rFonts w:hint="eastAsia" w:ascii="宋体" w:hAnsi="宋体"/>
          <w:b/>
          <w:sz w:val="24"/>
          <w:highlight w:val="none"/>
        </w:rPr>
        <w:t xml:space="preserve">1. </w:t>
      </w:r>
      <w:r>
        <w:rPr>
          <w:rFonts w:hint="eastAsia" w:ascii="宋体" w:hAnsi="宋体"/>
          <w:b/>
          <w:bCs/>
          <w:sz w:val="24"/>
          <w:highlight w:val="none"/>
        </w:rPr>
        <w:t xml:space="preserve">定义</w:t>
      </w:r>
      <w:bookmarkEnd w:id="276"/>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outlineLvl w:val="3"/>
      </w:pPr>
      <w:r/>
      <w:bookmarkStart w:id="277" w:name="_Toc7091"/>
      <w:r>
        <w:rPr>
          <w:rFonts w:hint="eastAsia" w:ascii="宋体" w:hAnsi="宋体"/>
          <w:color w:val="000000" w:themeColor="text1"/>
          <w:szCs w:val="21"/>
          <w:highlight w:val="none"/>
          <w14:textFill>
            <w14:solidFill>
              <w14:schemeClr w14:val="tx1"/>
            </w14:solidFill>
          </w14:textFill>
        </w:rPr>
        <w:t xml:space="preserve">1.1合同当事人</w:t>
      </w:r>
      <w:bookmarkEnd w:id="277"/>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themeColor="text1"/>
          <w:szCs w:val="21"/>
          <w:highlight w:val="none"/>
          <w14:textFill>
            <w14:solidFill>
              <w14:schemeClr w14:val="tx1"/>
            </w14:solidFill>
          </w14:textFill>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highlight w:val="none"/>
        </w:rPr>
        <w:outlineLvl w:val="3"/>
      </w:pPr>
      <w:r/>
      <w:bookmarkStart w:id="278" w:name="_Toc19373"/>
      <w:r>
        <w:rPr>
          <w:rFonts w:hint="eastAsia" w:ascii="宋体" w:hAnsi="宋体"/>
          <w:szCs w:val="21"/>
          <w:highlight w:val="none"/>
        </w:rPr>
        <w:t xml:space="preserve">1.2本合同下列术语应解释为：</w:t>
      </w:r>
      <w:bookmarkEnd w:id="278"/>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themeColor="text1"/>
          <w:szCs w:val="21"/>
          <w:highlight w:val="none"/>
          <w14:textFill>
            <w14:solidFill>
              <w14:schemeClr w14:val="tx1"/>
            </w14:solidFill>
          </w14:textFill>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highlight w:val="none"/>
          <w14:textFill>
            <w14:solidFill>
              <w14:schemeClr w14:val="tx1"/>
            </w14:solidFill>
          </w14:textFill>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themeColor="text1"/>
          <w:szCs w:val="21"/>
          <w:highlight w:val="none"/>
          <w14:textFill>
            <w14:solidFill>
              <w14:schemeClr w14:val="tx1"/>
            </w14:solidFill>
          </w14:textFill>
        </w:rPr>
        <w:t xml:space="preserve">包括软件）及相关</w:t>
      </w:r>
      <w:r>
        <w:rPr>
          <w:rFonts w:hint="eastAsia" w:ascii="宋体" w:hAnsi="宋体"/>
          <w:color w:val="000000" w:themeColor="text1"/>
          <w:szCs w:val="21"/>
          <w:highlight w:val="none"/>
          <w:lang w:eastAsia="zh-CN"/>
          <w14:textFill>
            <w14:solidFill>
              <w14:schemeClr w14:val="tx1"/>
            </w14:solidFill>
          </w14:textFill>
        </w:rPr>
        <w:t xml:space="preserve">的</w:t>
      </w:r>
      <w:r>
        <w:rPr>
          <w:rFonts w:hint="eastAsia" w:ascii="宋体" w:hAnsi="宋体"/>
          <w:color w:val="000000" w:themeColor="text1"/>
          <w:szCs w:val="21"/>
          <w:highlight w:val="none"/>
          <w14:textFill>
            <w14:solidFill>
              <w14:schemeClr w14:val="tx1"/>
            </w14:solidFill>
          </w14:textFill>
        </w:rPr>
        <w:t xml:space="preserve">备品备件、工具、手册及</w:t>
      </w:r>
      <w:r>
        <w:rPr>
          <w:rFonts w:hint="eastAsia"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技术资料和材料等。</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rPr>
          <w:rFonts w:hint="eastAsia" w:ascii="宋体" w:hAnsi="宋体"/>
          <w:szCs w:val="21"/>
          <w:highlight w:val="none"/>
        </w:rPr>
        <w:t xml:space="preserve">相关</w:t>
      </w:r>
      <w:r>
        <w:rPr>
          <w:rFonts w:hint="eastAsia" w:ascii="宋体" w:hAnsi="宋体"/>
          <w:color w:val="000000" w:themeColor="text1"/>
          <w:szCs w:val="21"/>
          <w:highlight w:val="none"/>
          <w14:textFill>
            <w14:solidFill>
              <w14:schemeClr w14:val="tx1"/>
            </w14:solidFill>
          </w14:textFill>
        </w:rPr>
        <w:t xml:space="preserve">服务”系指根据合同规定，乙方应提供的与货物有关的技术、管理和</w:t>
      </w:r>
      <w:r>
        <w:rPr>
          <w:rFonts w:hint="eastAsia"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hint="eastAsia"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义务。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themeColor="text1"/>
          <w:szCs w:val="21"/>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14:textFill>
            <w14:solidFill>
              <w14:schemeClr w14:val="tx1"/>
            </w14:solidFill>
          </w14:textFill>
        </w:rPr>
        <w:outlineLvl w:val="4"/>
      </w:pPr>
      <w:r/>
      <w:bookmarkStart w:id="279" w:name="_Toc17139"/>
      <w:r>
        <w:rPr>
          <w:rFonts w:hint="eastAsia" w:ascii="宋体" w:hAnsi="宋体"/>
          <w:color w:val="000000" w:themeColor="text1"/>
          <w:szCs w:val="21"/>
          <w:highlight w:val="none"/>
          <w14:textFill>
            <w14:solidFill>
              <w14:schemeClr w14:val="tx1"/>
            </w14:solidFill>
          </w14:textFill>
        </w:rPr>
        <w:t xml:space="preserve">（7）其他术语解释，见【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bookmarkEnd w:id="279"/>
      <w:r/>
      <w:r/>
    </w:p>
    <w:p>
      <w:pPr>
        <w:numPr>
          <w:ilvl w:val="0"/>
          <w:numId w:val="5"/>
        </w:numPr>
        <w:ind w:left="0" w:firstLine="0"/>
        <w:jc w:val="left"/>
        <w:spacing w:line="400" w:lineRule="exact"/>
        <w:rPr>
          <w:rFonts w:hint="eastAsia" w:ascii="宋体" w:hAnsi="宋体"/>
          <w:b/>
          <w:bCs/>
          <w:color w:val="000000" w:themeColor="text1"/>
          <w:sz w:val="24"/>
          <w:highlight w:val="none"/>
          <w14:textFill>
            <w14:solidFill>
              <w14:schemeClr w14:val="tx1"/>
            </w14:solidFill>
          </w14:textFill>
        </w:rPr>
        <w:outlineLvl w:val="2"/>
      </w:pPr>
      <w:r/>
      <w:bookmarkStart w:id="280" w:name="_Toc9391"/>
      <w:r>
        <w:rPr>
          <w:rFonts w:hint="eastAsia" w:ascii="宋体" w:hAnsi="宋体"/>
          <w:b/>
          <w:color w:val="000000" w:themeColor="text1"/>
          <w:sz w:val="24"/>
          <w:highlight w:val="none"/>
          <w14:textFill>
            <w14:solidFill>
              <w14:schemeClr w14:val="tx1"/>
            </w14:solidFill>
          </w14:textFill>
        </w:rPr>
        <w:t xml:space="preserve">合同标的及金额</w:t>
      </w:r>
      <w:bookmarkEnd w:id="280"/>
      <w:r/>
      <w:r/>
    </w:p>
    <w:p>
      <w:pPr>
        <w:ind w:firstLine="420"/>
        <w:jc w:val="left"/>
        <w:spacing w:line="400" w:lineRule="exact"/>
        <w:rPr>
          <w:rFonts w:hint="eastAsia"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2.1 合同标的及金额应与中标（成交）结果一致。乙方为履行本合同而发生的所有费用均应包含在合同价款中，甲方不再另行支付</w:t>
      </w:r>
      <w:r>
        <w:rPr>
          <w:rFonts w:hint="eastAsia"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任何费用。</w:t>
      </w:r>
      <w:r/>
    </w:p>
    <w:p>
      <w:pPr>
        <w:jc w:val="left"/>
        <w:spacing w:line="400" w:lineRule="exact"/>
        <w:rPr>
          <w:rFonts w:hint="eastAsia" w:ascii="宋体" w:hAnsi="宋体"/>
          <w:b/>
          <w:color w:val="000000" w:themeColor="text1"/>
          <w:sz w:val="24"/>
          <w:highlight w:val="none"/>
          <w14:textFill>
            <w14:solidFill>
              <w14:schemeClr w14:val="tx1"/>
            </w14:solidFill>
          </w14:textFill>
        </w:rPr>
        <w:outlineLvl w:val="2"/>
      </w:pPr>
      <w:r/>
      <w:bookmarkStart w:id="281" w:name="_Toc20798"/>
      <w:r>
        <w:rPr>
          <w:rFonts w:hint="eastAsia" w:ascii="宋体" w:hAnsi="宋体"/>
          <w:b/>
          <w:color w:val="000000" w:themeColor="text1"/>
          <w:sz w:val="24"/>
          <w:highlight w:val="none"/>
          <w14:textFill>
            <w14:solidFill>
              <w14:schemeClr w14:val="tx1"/>
            </w14:solidFill>
          </w14:textFill>
        </w:rPr>
        <w:t xml:space="preserve">3. 履行合同的时间、地点和方式</w:t>
      </w:r>
      <w:bookmarkEnd w:id="281"/>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outlineLvl w:val="3"/>
      </w:pPr>
      <w:r/>
      <w:bookmarkStart w:id="282" w:name="_Toc7420"/>
      <w:r>
        <w:rPr>
          <w:rFonts w:hint="eastAsia" w:ascii="宋体" w:hAnsi="宋体"/>
          <w:color w:val="000000" w:themeColor="text1"/>
          <w:szCs w:val="21"/>
          <w:highlight w:val="none"/>
          <w14:textFill>
            <w14:solidFill>
              <w14:schemeClr w14:val="tx1"/>
            </w14:solidFill>
          </w14:textFill>
        </w:rPr>
        <w:t xml:space="preserve">3.1 </w:t>
      </w:r>
      <w:r>
        <w:rPr>
          <w:rFonts w:hint="eastAsia" w:ascii="宋体" w:hAnsi="宋体" w:cs="宋体"/>
          <w:szCs w:val="21"/>
          <w:highlight w:val="none"/>
        </w:rPr>
        <w:t xml:space="preserve">乙方应当在约定的时间、地点，按照约定方式履行合同。</w:t>
      </w:r>
      <w:bookmarkEnd w:id="282"/>
      <w:r/>
      <w:r/>
    </w:p>
    <w:p>
      <w:pPr>
        <w:jc w:val="left"/>
        <w:spacing w:line="400" w:lineRule="exact"/>
        <w:rPr>
          <w:rFonts w:hint="eastAsia" w:ascii="宋体" w:hAnsi="宋体"/>
          <w:b/>
          <w:bCs/>
          <w:color w:val="000000" w:themeColor="text1"/>
          <w:sz w:val="24"/>
          <w:highlight w:val="none"/>
          <w14:textFill>
            <w14:solidFill>
              <w14:schemeClr w14:val="tx1"/>
            </w14:solidFill>
          </w14:textFill>
        </w:rPr>
        <w:outlineLvl w:val="2"/>
      </w:pPr>
      <w:r/>
      <w:bookmarkStart w:id="283" w:name="_Toc12657"/>
      <w:r>
        <w:rPr>
          <w:rFonts w:hint="eastAsia" w:ascii="宋体" w:hAnsi="宋体"/>
          <w:b/>
          <w:bCs/>
          <w:color w:val="000000" w:themeColor="text1"/>
          <w:sz w:val="24"/>
          <w:highlight w:val="none"/>
          <w14:textFill>
            <w14:solidFill>
              <w14:schemeClr w14:val="tx1"/>
            </w14:solidFill>
          </w14:textFill>
        </w:rPr>
        <w:t xml:space="preserve">4. 甲方的权利和义务</w:t>
      </w:r>
      <w:bookmarkEnd w:id="283"/>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4.3 甲方有权要求乙方对缺陷部分予以修复，并按合同约定享有货物保修及其他合同约定的权利。</w:t>
      </w:r>
      <w:r/>
    </w:p>
    <w:p>
      <w:pPr>
        <w:ind w:firstLine="420"/>
        <w:spacing w:line="400" w:lineRule="exact"/>
        <w:rPr>
          <w:rFonts w:hint="eastAsia" w:eastAsia="华文楷体"/>
          <w:highlight w:val="none"/>
        </w:rPr>
      </w:pPr>
      <w:r>
        <w:rPr>
          <w:rFonts w:hint="eastAsia" w:ascii="宋体" w:hAnsi="宋体"/>
          <w:color w:val="000000" w:themeColor="text1"/>
          <w:szCs w:val="21"/>
          <w:highlight w:val="none"/>
          <w14:textFill>
            <w14:solidFill>
              <w14:schemeClr w14:val="tx1"/>
            </w14:solidFill>
          </w14:textFill>
        </w:rPr>
        <w:t xml:space="preserve">4.4 甲方应当按照合同约定及时对交付的货物进行验收，</w:t>
      </w:r>
      <w:r>
        <w:rPr>
          <w:rFonts w:hint="eastAsia" w:ascii="宋体" w:hAnsi="宋体" w:cs="宋体"/>
          <w:szCs w:val="21"/>
          <w:highlight w:val="none"/>
        </w:rPr>
        <w:t xml:space="preserve">未</w:t>
      </w:r>
      <w:r>
        <w:rPr>
          <w:rFonts w:hint="eastAsia" w:ascii="宋体" w:hAnsi="宋体"/>
          <w:color w:val="000000" w:themeColor="text1"/>
          <w:szCs w:val="21"/>
          <w:highlight w:val="none"/>
          <w14:textFill>
            <w14:solidFill>
              <w14:schemeClr w14:val="tx1"/>
            </w14:solidFill>
          </w14:textFill>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themeColor="text1"/>
          <w:szCs w:val="21"/>
          <w:highlight w:val="none"/>
          <w14:textFill>
            <w14:solidFill>
              <w14:schemeClr w14:val="tx1"/>
            </w14:solidFill>
          </w14:textFill>
        </w:rPr>
        <w:t xml:space="preserve">视为验收通过。</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4.6 国家法律法规规定及</w:t>
      </w:r>
      <w:r>
        <w:rPr>
          <w:rFonts w:hint="eastAsia" w:ascii="宋体" w:hAnsi="宋体" w:cs="宋体"/>
          <w:b/>
          <w:bCs/>
          <w:szCs w:val="21"/>
          <w:highlight w:val="none"/>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约定应由甲方承担的其他义务和责任。</w:t>
      </w:r>
      <w:r/>
    </w:p>
    <w:p>
      <w:pPr>
        <w:jc w:val="left"/>
        <w:spacing w:line="400" w:lineRule="exact"/>
        <w:rPr>
          <w:rFonts w:hint="eastAsia" w:ascii="宋体" w:hAnsi="宋体"/>
          <w:b/>
          <w:bCs/>
          <w:color w:val="000000" w:themeColor="text1"/>
          <w:sz w:val="24"/>
          <w:highlight w:val="none"/>
          <w14:textFill>
            <w14:solidFill>
              <w14:schemeClr w14:val="tx1"/>
            </w14:solidFill>
          </w14:textFill>
        </w:rPr>
        <w:outlineLvl w:val="2"/>
      </w:pPr>
      <w:r/>
      <w:bookmarkStart w:id="284" w:name="_Toc2351"/>
      <w:r>
        <w:rPr>
          <w:rFonts w:hint="eastAsia" w:ascii="宋体" w:hAnsi="宋体"/>
          <w:b/>
          <w:bCs/>
          <w:color w:val="000000" w:themeColor="text1"/>
          <w:sz w:val="24"/>
          <w:highlight w:val="none"/>
          <w14:textFill>
            <w14:solidFill>
              <w14:schemeClr w14:val="tx1"/>
            </w14:solidFill>
          </w14:textFill>
        </w:rPr>
        <w:t xml:space="preserve">5. 乙方的权利和义务</w:t>
      </w:r>
      <w:bookmarkEnd w:id="284"/>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5.1 签署合同后，乙方应确定项目负责人（或项目联系人），负责与本合同有关的事务。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64"/>
        <w:ind w:firstLine="369"/>
        <w:spacing w:after="0" w:line="400" w:lineRule="exact"/>
        <w:rPr>
          <w:rFonts w:hint="eastAsia" w:ascii="宋体" w:hAnsi="宋体" w:cs="宋体"/>
          <w:color w:val="000000" w:themeColor="text1"/>
          <w:szCs w:val="21"/>
          <w:highlight w:val="none"/>
          <w14:textFill>
            <w14:solidFill>
              <w14:schemeClr w14:val="tx1"/>
            </w14:solidFill>
          </w14:textFill>
        </w:rPr>
        <w:outlineLvl w:val="3"/>
      </w:pPr>
      <w:r/>
      <w:bookmarkStart w:id="285" w:name="_Toc3603"/>
      <w:r>
        <w:rPr>
          <w:rFonts w:hint="eastAsia" w:ascii="宋体" w:hAnsi="宋体"/>
          <w:color w:val="000000" w:themeColor="text1"/>
          <w:szCs w:val="21"/>
          <w:highlight w:val="none"/>
          <w14:textFill>
            <w14:solidFill>
              <w14:schemeClr w14:val="tx1"/>
            </w14:solidFill>
          </w14:textFill>
        </w:rPr>
        <w:t xml:space="preserve">5.3乙方有权</w:t>
      </w:r>
      <w:r>
        <w:rPr>
          <w:rFonts w:hint="eastAsia" w:ascii="宋体" w:hAnsi="宋体" w:cs="宋体"/>
          <w:color w:val="000000" w:themeColor="text1"/>
          <w:szCs w:val="21"/>
          <w:highlight w:val="none"/>
          <w14:textFill>
            <w14:solidFill>
              <w14:schemeClr w14:val="tx1"/>
            </w14:solidFill>
          </w14:textFill>
        </w:rPr>
        <w:t xml:space="preserve">根据合同约定向甲方收取合同价款。</w:t>
      </w:r>
      <w:bookmarkEnd w:id="285"/>
      <w:r/>
      <w:r/>
    </w:p>
    <w:p>
      <w:pPr>
        <w:pStyle w:val="864"/>
        <w:ind w:firstLine="369"/>
        <w:spacing w:after="0"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5.4</w:t>
      </w:r>
      <w:r>
        <w:rPr>
          <w:rFonts w:hint="eastAsia" w:ascii="宋体" w:hAnsi="宋体" w:cs="宋体"/>
          <w:color w:val="000000" w:themeColor="text1"/>
          <w:szCs w:val="21"/>
          <w:highlight w:val="none"/>
          <w14:textFill>
            <w14:solidFill>
              <w14:schemeClr w14:val="tx1"/>
            </w14:solidFill>
          </w14:textFill>
        </w:rPr>
        <w:t xml:space="preserve">国家法律法规规定</w:t>
      </w:r>
      <w:r>
        <w:rPr>
          <w:rFonts w:hint="eastAsia" w:ascii="宋体" w:hAnsi="宋体"/>
          <w:color w:val="000000" w:themeColor="text1"/>
          <w:szCs w:val="21"/>
          <w:highlight w:val="none"/>
          <w14:textFill>
            <w14:solidFill>
              <w14:schemeClr w14:val="tx1"/>
            </w14:solidFill>
          </w14:textFill>
        </w:rPr>
        <w:t xml:space="preserve">及</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约定应</w:t>
      </w:r>
      <w:r>
        <w:rPr>
          <w:rFonts w:hint="eastAsia" w:ascii="宋体" w:hAnsi="宋体" w:cs="宋体"/>
          <w:color w:val="000000" w:themeColor="text1"/>
          <w:szCs w:val="21"/>
          <w:highlight w:val="none"/>
          <w14:textFill>
            <w14:solidFill>
              <w14:schemeClr w14:val="tx1"/>
            </w14:solidFill>
          </w14:textFill>
        </w:rPr>
        <w:t xml:space="preserve">由乙方承担的其他义务和责任。</w:t>
      </w:r>
      <w:r/>
    </w:p>
    <w:p>
      <w:pPr>
        <w:numPr>
          <w:ilvl w:val="0"/>
          <w:numId w:val="6"/>
        </w:numPr>
        <w:ind w:left="0" w:firstLine="0"/>
        <w:jc w:val="left"/>
        <w:spacing w:line="400" w:lineRule="exact"/>
        <w:rPr>
          <w:rFonts w:hint="eastAsia" w:ascii="宋体" w:hAnsi="宋体"/>
          <w:b/>
          <w:bCs/>
          <w:color w:val="000000" w:themeColor="text1"/>
          <w:sz w:val="24"/>
          <w:highlight w:val="none"/>
          <w14:textFill>
            <w14:solidFill>
              <w14:schemeClr w14:val="tx1"/>
            </w14:solidFill>
          </w14:textFill>
        </w:rPr>
        <w:outlineLvl w:val="2"/>
      </w:pPr>
      <w:r/>
      <w:bookmarkStart w:id="286" w:name="_Toc14531"/>
      <w:r>
        <w:rPr>
          <w:rFonts w:hint="eastAsia" w:ascii="宋体" w:hAnsi="宋体"/>
          <w:b/>
          <w:bCs/>
          <w:color w:val="000000" w:themeColor="text1"/>
          <w:sz w:val="24"/>
          <w:highlight w:val="none"/>
          <w14:textFill>
            <w14:solidFill>
              <w14:schemeClr w14:val="tx1"/>
            </w14:solidFill>
          </w14:textFill>
        </w:rPr>
        <w:t xml:space="preserve">合同履行</w:t>
      </w:r>
      <w:bookmarkEnd w:id="286"/>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6.1 甲乙双方应当按照</w:t>
      </w:r>
      <w:r>
        <w:rPr>
          <w:rFonts w:hint="eastAsia" w:ascii="宋体" w:hAnsi="宋体" w:cs="宋体"/>
          <w:b/>
          <w:bCs/>
          <w:szCs w:val="21"/>
          <w:highlight w:val="none"/>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约定顺序履行合同义务；如果没有先后顺序的，应当同时履行。</w:t>
      </w:r>
      <w:r/>
    </w:p>
    <w:p>
      <w:pPr>
        <w:ind w:firstLine="420"/>
        <w:jc w:val="left"/>
        <w:spacing w:line="400" w:lineRule="exact"/>
        <w:rPr>
          <w:rFonts w:hint="eastAsia"/>
          <w:highlight w:val="none"/>
        </w:rPr>
      </w:pPr>
      <w:r>
        <w:rPr>
          <w:rFonts w:hint="eastAsia" w:ascii="宋体" w:hAnsi="宋体"/>
          <w:color w:val="000000" w:themeColor="text1"/>
          <w:szCs w:val="21"/>
          <w:highlight w:val="none"/>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themeColor="text1"/>
          <w:sz w:val="24"/>
          <w:highlight w:val="none"/>
          <w14:textFill>
            <w14:solidFill>
              <w14:schemeClr w14:val="tx1"/>
            </w14:solidFill>
          </w14:textFill>
        </w:rPr>
        <w:outlineLvl w:val="2"/>
      </w:pPr>
      <w:r/>
      <w:bookmarkStart w:id="287" w:name="_Toc13196"/>
      <w:r>
        <w:rPr>
          <w:rFonts w:hint="eastAsia" w:ascii="宋体" w:hAnsi="宋体"/>
          <w:b/>
          <w:bCs/>
          <w:color w:val="000000" w:themeColor="text1"/>
          <w:sz w:val="24"/>
          <w:highlight w:val="none"/>
          <w14:textFill>
            <w14:solidFill>
              <w14:schemeClr w14:val="tx1"/>
            </w14:solidFill>
          </w14:textFill>
        </w:rPr>
        <w:t xml:space="preserve">7. 货物包装、运输、保险和交付要求</w:t>
      </w:r>
      <w:bookmarkEnd w:id="287"/>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7.1 本合同</w:t>
      </w:r>
      <w:r>
        <w:rPr>
          <w:rFonts w:hint="eastAsia" w:ascii="宋体" w:hAnsi="宋体"/>
          <w:bCs/>
          <w:color w:val="000000" w:themeColor="text1"/>
          <w:szCs w:val="21"/>
          <w:highlight w:val="none"/>
          <w14:textFill>
            <w14:solidFill>
              <w14:schemeClr w14:val="tx1"/>
            </w14:solidFill>
          </w14:textFill>
        </w:rPr>
        <w:t xml:space="preserve">涉及商品包装、快递包装的，</w:t>
      </w:r>
      <w:r>
        <w:rPr>
          <w:rFonts w:hint="eastAsia" w:ascii="宋体" w:hAnsi="宋体"/>
          <w:color w:val="000000" w:themeColor="text1"/>
          <w:szCs w:val="21"/>
          <w:highlight w:val="none"/>
          <w14:textFill>
            <w14:solidFill>
              <w14:schemeClr w14:val="tx1"/>
            </w14:solidFill>
          </w14:textFill>
        </w:rPr>
        <w:t xml:space="preserve">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另有约定外，</w:t>
      </w:r>
      <w:r>
        <w:rPr>
          <w:rFonts w:hint="eastAsia" w:ascii="宋体" w:hAnsi="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约定的</w:t>
      </w:r>
      <w:r>
        <w:rPr>
          <w:rFonts w:hint="eastAsia" w:ascii="宋体" w:hAnsi="宋体"/>
          <w:color w:val="000000" w:themeColor="text1"/>
          <w:szCs w:val="21"/>
          <w:highlight w:val="none"/>
          <w14:textFill>
            <w14:solidFill>
              <w14:schemeClr w14:val="tx1"/>
            </w14:solidFill>
          </w14:textFill>
        </w:rPr>
        <w:t xml:space="preserve">指定现场。</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7.2 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另有约定外，</w:t>
      </w:r>
      <w:r>
        <w:rPr>
          <w:rFonts w:hint="eastAsia" w:ascii="宋体" w:hAnsi="宋体"/>
          <w:color w:val="000000" w:themeColor="text1"/>
          <w:szCs w:val="21"/>
          <w:highlight w:val="none"/>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outlineLvl w:val="3"/>
      </w:pPr>
      <w:r/>
      <w:bookmarkStart w:id="288" w:name="_Toc7637"/>
      <w:r>
        <w:rPr>
          <w:rFonts w:hint="eastAsia" w:ascii="宋体" w:hAnsi="宋体"/>
          <w:color w:val="000000" w:themeColor="text1"/>
          <w:szCs w:val="21"/>
          <w:highlight w:val="none"/>
          <w14:textFill>
            <w14:solidFill>
              <w14:schemeClr w14:val="tx1"/>
            </w14:solidFill>
          </w14:textFill>
        </w:rPr>
        <w:t xml:space="preserve">7.3 货物保险要求按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规定执行</w:t>
      </w:r>
      <w:r>
        <w:rPr>
          <w:rFonts w:hint="eastAsia" w:ascii="宋体" w:hAnsi="宋体"/>
          <w:color w:val="000000" w:themeColor="text1"/>
          <w:szCs w:val="21"/>
          <w:highlight w:val="none"/>
          <w14:textFill>
            <w14:solidFill>
              <w14:schemeClr w14:val="tx1"/>
            </w14:solidFill>
          </w14:textFill>
        </w:rPr>
        <w:t xml:space="preserve">。</w:t>
      </w:r>
      <w:bookmarkEnd w:id="288"/>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878"/>
        <w:ind w:firstLine="420"/>
        <w:rPr>
          <w:rFonts w:hint="eastAsia"/>
          <w:sz w:val="21"/>
          <w:highlight w:val="none"/>
        </w:rPr>
      </w:pPr>
      <w:r>
        <w:rPr>
          <w:rFonts w:hint="eastAsia" w:ascii="宋体" w:hAnsi="宋体" w:eastAsia="宋体" w:cs="Times New Roman"/>
          <w:color w:val="000000" w:themeColor="text1"/>
          <w:sz w:val="21"/>
          <w:highlight w:val="none"/>
          <w14:textFill>
            <w14:solidFill>
              <w14:schemeClr w14:val="tx1"/>
            </w14:solidFill>
          </w14:textFill>
        </w:rPr>
        <w:t xml:space="preserve">7.6 </w:t>
      </w:r>
      <w:r>
        <w:rPr>
          <w:rFonts w:hint="eastAsia" w:ascii="宋体" w:hAnsi="宋体" w:eastAsia="宋体" w:cs="Times New Roman"/>
          <w:color w:val="000000"/>
          <w:sz w:val="21"/>
          <w:highlight w:val="none"/>
        </w:rPr>
        <w:t xml:space="preserve">如因包装、运输问题导致货物</w:t>
      </w:r>
      <w:r>
        <w:rPr>
          <w:rFonts w:hint="eastAsia" w:ascii="宋体" w:hAnsi="宋体" w:eastAsia="宋体" w:cs="Times New Roman"/>
          <w:color w:val="000000" w:themeColor="text1"/>
          <w:sz w:val="21"/>
          <w:highlight w:val="none"/>
          <w14:textFill>
            <w14:solidFill>
              <w14:schemeClr w14:val="tx1"/>
            </w14:solidFill>
          </w14:textFill>
        </w:rPr>
        <w:t xml:space="preserve">损毁、丢失</w:t>
      </w:r>
      <w:r>
        <w:rPr>
          <w:rFonts w:hint="eastAsia" w:ascii="宋体" w:hAnsi="宋体" w:eastAsia="宋体" w:cs="Times New Roman"/>
          <w:color w:val="000000"/>
          <w:sz w:val="21"/>
          <w:highlight w:val="none"/>
        </w:rPr>
        <w:t xml:space="preserve">或者品质下降，甲方有权要求降价、换货、拒收部分或整批货物，由此产生的费用和损失，均由乙方承担。</w:t>
      </w:r>
      <w:r/>
    </w:p>
    <w:p>
      <w:pPr>
        <w:jc w:val="left"/>
        <w:spacing w:line="400" w:lineRule="exact"/>
        <w:rPr>
          <w:rFonts w:hint="eastAsia" w:ascii="宋体" w:hAnsi="宋体"/>
          <w:b/>
          <w:sz w:val="24"/>
          <w:highlight w:val="none"/>
        </w:rPr>
        <w:outlineLvl w:val="2"/>
      </w:pPr>
      <w:r/>
      <w:bookmarkStart w:id="289" w:name="_Toc11644"/>
      <w:r>
        <w:rPr>
          <w:rFonts w:hint="eastAsia" w:ascii="宋体" w:hAnsi="宋体"/>
          <w:b/>
          <w:color w:val="000000" w:themeColor="text1"/>
          <w:sz w:val="24"/>
          <w:highlight w:val="none"/>
          <w14:textFill>
            <w14:solidFill>
              <w14:schemeClr w14:val="tx1"/>
            </w14:solidFill>
          </w14:textFill>
        </w:rPr>
        <w:t xml:space="preserve">8. </w:t>
      </w:r>
      <w:r>
        <w:rPr>
          <w:rFonts w:hint="eastAsia" w:ascii="宋体" w:hAnsi="宋体"/>
          <w:b/>
          <w:sz w:val="24"/>
          <w:highlight w:val="none"/>
        </w:rPr>
        <w:t xml:space="preserve">质量标准和保证</w:t>
      </w:r>
      <w:bookmarkEnd w:id="289"/>
      <w:r/>
      <w:r/>
    </w:p>
    <w:p>
      <w:pPr>
        <w:pStyle w:val="867"/>
        <w:ind w:firstLine="420"/>
        <w:jc w:val="left"/>
        <w:spacing w:line="400" w:lineRule="exact"/>
        <w:rPr>
          <w:rFonts w:hint="eastAsia" w:hAnsi="宋体"/>
          <w:b/>
          <w:highlight w:val="none"/>
        </w:rPr>
        <w:outlineLvl w:val="3"/>
      </w:pPr>
      <w:r/>
      <w:bookmarkStart w:id="290" w:name="_Toc14260"/>
      <w:r>
        <w:rPr>
          <w:rFonts w:hint="eastAsia" w:hAnsi="宋体"/>
          <w:highlight w:val="none"/>
        </w:rPr>
        <w:t xml:space="preserve">8.1 质量标准</w:t>
      </w:r>
      <w:bookmarkEnd w:id="290"/>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67"/>
        <w:ind w:firstLine="420"/>
        <w:jc w:val="left"/>
        <w:spacing w:line="400" w:lineRule="exact"/>
        <w:rPr>
          <w:rFonts w:hint="eastAsia" w:hAnsi="宋体"/>
          <w:highlight w:val="none"/>
        </w:rPr>
      </w:pPr>
      <w:r>
        <w:rPr>
          <w:rFonts w:hint="eastAsia" w:hAnsi="宋体"/>
          <w:highlight w:val="none"/>
        </w:rPr>
        <w:t xml:space="preserve">（2）采用中华人民共和国法定计量单位。</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szCs w:val="21"/>
          <w:highlight w:val="none"/>
        </w:rPr>
        <w:outlineLvl w:val="3"/>
      </w:pPr>
      <w:r/>
      <w:bookmarkStart w:id="291" w:name="_Toc16248"/>
      <w:r>
        <w:rPr>
          <w:rFonts w:hint="eastAsia" w:ascii="宋体" w:hAnsi="宋体"/>
          <w:szCs w:val="21"/>
          <w:highlight w:val="none"/>
        </w:rPr>
        <w:t xml:space="preserve">8.2 保证</w:t>
      </w:r>
      <w:bookmarkEnd w:id="291"/>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highlight w:val="none"/>
          <w14:textFill>
            <w14:solidFill>
              <w14:schemeClr w14:val="tx1"/>
            </w14:solidFill>
          </w14:textFill>
        </w:rPr>
        <w:t xml:space="preserve">5</w:t>
      </w:r>
      <w:r>
        <w:rPr>
          <w:rFonts w:hint="eastAsia" w:ascii="宋体" w:hAnsi="宋体"/>
          <w:szCs w:val="21"/>
          <w:highlight w:val="none"/>
        </w:rPr>
        <w:t xml:space="preserve">.1条规定以书面形式</w:t>
      </w:r>
      <w:r>
        <w:rPr>
          <w:rFonts w:hint="eastAsia" w:ascii="宋体" w:hAnsi="宋体"/>
          <w:color w:val="000000" w:themeColor="text1"/>
          <w:szCs w:val="21"/>
          <w:highlight w:val="none"/>
          <w14:textFill>
            <w14:solidFill>
              <w14:schemeClr w14:val="tx1"/>
            </w14:solidFill>
          </w14:textFill>
        </w:rPr>
        <w:t xml:space="preserve">追究</w:t>
      </w:r>
      <w:r>
        <w:rPr>
          <w:rFonts w:hint="eastAsia" w:ascii="宋体" w:hAnsi="宋体"/>
          <w:szCs w:val="21"/>
          <w:highlight w:val="none"/>
        </w:rPr>
        <w:t xml:space="preserve">乙方</w:t>
      </w:r>
      <w:r>
        <w:rPr>
          <w:rFonts w:hint="eastAsia" w:ascii="宋体" w:hAnsi="宋体"/>
          <w:color w:val="000000" w:themeColor="text1"/>
          <w:szCs w:val="21"/>
          <w:highlight w:val="none"/>
          <w14:textFill>
            <w14:solidFill>
              <w14:schemeClr w14:val="tx1"/>
            </w14:solidFill>
          </w14:textFill>
        </w:rPr>
        <w:t xml:space="preserve">的违约责任</w:t>
      </w:r>
      <w:r>
        <w:rPr>
          <w:rFonts w:hint="eastAsia" w:ascii="宋体" w:hAnsi="宋体"/>
          <w:szCs w:val="21"/>
          <w:highlight w:val="none"/>
        </w:rPr>
        <w:t xml:space="preserve">。</w:t>
      </w:r>
      <w:r/>
    </w:p>
    <w:p>
      <w:pPr>
        <w:ind w:firstLine="420"/>
        <w:jc w:val="left"/>
        <w:spacing w:line="400" w:lineRule="exact"/>
        <w:rPr>
          <w:rFonts w:hint="eastAsia"/>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highlight w:val="none"/>
        </w:rPr>
        <w:outlineLvl w:val="2"/>
      </w:pPr>
      <w:r/>
      <w:bookmarkStart w:id="292" w:name="_Toc32533"/>
      <w:r>
        <w:rPr>
          <w:rFonts w:hint="eastAsia" w:ascii="宋体" w:hAnsi="宋体"/>
          <w:b/>
          <w:bCs/>
          <w:color w:val="000000" w:themeColor="text1"/>
          <w:sz w:val="24"/>
          <w:highlight w:val="none"/>
          <w14:textFill>
            <w14:solidFill>
              <w14:schemeClr w14:val="tx1"/>
            </w14:solidFill>
          </w14:textFill>
        </w:rPr>
        <w:t xml:space="preserve">9</w:t>
      </w:r>
      <w:r>
        <w:rPr>
          <w:rFonts w:hint="eastAsia" w:ascii="宋体" w:hAnsi="宋体"/>
          <w:b/>
          <w:bCs/>
          <w:sz w:val="24"/>
          <w:highlight w:val="none"/>
        </w:rPr>
        <w:t xml:space="preserve">.</w:t>
      </w:r>
      <w:r>
        <w:rPr>
          <w:rFonts w:hint="eastAsia" w:ascii="宋体" w:hAnsi="宋体"/>
          <w:b/>
          <w:bCs/>
          <w:color w:val="000000" w:themeColor="text1"/>
          <w:sz w:val="24"/>
          <w:highlight w:val="none"/>
          <w14:textFill>
            <w14:solidFill>
              <w14:schemeClr w14:val="tx1"/>
            </w14:solidFill>
          </w14:textFill>
        </w:rPr>
        <w:t xml:space="preserve"> </w:t>
      </w:r>
      <w:r>
        <w:rPr>
          <w:rFonts w:hint="eastAsia" w:ascii="宋体" w:hAnsi="宋体"/>
          <w:b/>
          <w:bCs/>
          <w:sz w:val="24"/>
          <w:highlight w:val="none"/>
        </w:rPr>
        <w:t xml:space="preserve">权利瑕疵担保</w:t>
      </w:r>
      <w:bookmarkEnd w:id="292"/>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9.1 乙方保证对其出售的货物享有合法的权利。</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9.2 </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9.3 如甲方使用上述货物构成对第三人侵权的，则由乙方承担全部责任。</w:t>
      </w:r>
      <w:r/>
    </w:p>
    <w:p>
      <w:pPr>
        <w:jc w:val="left"/>
        <w:spacing w:line="400" w:lineRule="exact"/>
        <w:rPr>
          <w:rFonts w:hint="eastAsia" w:ascii="宋体" w:hAnsi="宋体"/>
          <w:b/>
          <w:bCs/>
          <w:color w:val="000000" w:themeColor="text1"/>
          <w:sz w:val="24"/>
          <w:highlight w:val="none"/>
          <w14:textFill>
            <w14:solidFill>
              <w14:schemeClr w14:val="tx1"/>
            </w14:solidFill>
          </w14:textFill>
        </w:rPr>
        <w:outlineLvl w:val="2"/>
      </w:pPr>
      <w:r/>
      <w:bookmarkStart w:id="293" w:name="_Toc7408"/>
      <w:r>
        <w:rPr>
          <w:rFonts w:hint="eastAsia" w:ascii="宋体" w:hAnsi="宋体"/>
          <w:b/>
          <w:bCs/>
          <w:color w:val="000000" w:themeColor="text1"/>
          <w:sz w:val="24"/>
          <w:highlight w:val="none"/>
          <w14:textFill>
            <w14:solidFill>
              <w14:schemeClr w14:val="tx1"/>
            </w14:solidFill>
          </w14:textFill>
        </w:rPr>
        <w:t xml:space="preserve">10. 知识产权保护</w:t>
      </w:r>
      <w:bookmarkEnd w:id="293"/>
      <w:r/>
      <w:r/>
    </w:p>
    <w:p>
      <w:pPr>
        <w:ind w:firstLine="420"/>
        <w:jc w:val="left"/>
        <w:spacing w:line="400" w:lineRule="exact"/>
        <w:rPr>
          <w:rFonts w:hint="eastAsia" w:ascii="宋体" w:hAnsi="宋体"/>
          <w:szCs w:val="21"/>
          <w:highlight w:val="none"/>
        </w:rPr>
      </w:pPr>
      <w:r>
        <w:rPr>
          <w:rFonts w:hint="eastAsia" w:ascii="宋体" w:hAnsi="宋体"/>
          <w:color w:val="000000" w:themeColor="text1"/>
          <w:szCs w:val="21"/>
          <w:highlight w:val="none"/>
          <w14:textFill>
            <w14:solidFill>
              <w14:schemeClr w14:val="tx1"/>
            </w14:solidFill>
          </w14:textFill>
        </w:rPr>
        <w:t xml:space="preserve">10.1 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294"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294"/>
      <w:r>
        <w:rPr>
          <w:rFonts w:hint="eastAsia" w:ascii="宋体" w:hAnsi="宋体"/>
          <w:szCs w:val="21"/>
          <w:highlight w:val="none"/>
        </w:rPr>
        <w:t xml:space="preserve">。</w:t>
      </w:r>
      <w:r/>
    </w:p>
    <w:p>
      <w:pPr>
        <w:jc w:val="left"/>
        <w:spacing w:line="400" w:lineRule="exact"/>
        <w:rPr>
          <w:rFonts w:hint="eastAsia" w:ascii="宋体" w:hAnsi="宋体"/>
          <w:b/>
          <w:bCs/>
          <w:sz w:val="24"/>
          <w:highlight w:val="none"/>
        </w:rPr>
        <w:outlineLvl w:val="2"/>
      </w:pPr>
      <w:r/>
      <w:bookmarkStart w:id="295" w:name="_Toc18678"/>
      <w:r>
        <w:rPr>
          <w:rFonts w:hint="eastAsia" w:ascii="宋体" w:hAnsi="宋体"/>
          <w:b/>
          <w:bCs/>
          <w:sz w:val="24"/>
          <w:highlight w:val="none"/>
        </w:rPr>
        <w:t xml:space="preserve">11. 保密义务</w:t>
      </w:r>
      <w:bookmarkEnd w:id="295"/>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jc w:val="left"/>
        <w:spacing w:line="400" w:lineRule="exact"/>
        <w:rPr>
          <w:rFonts w:hint="eastAsia" w:ascii="宋体" w:hAnsi="宋体"/>
          <w:b/>
          <w:bCs/>
          <w:sz w:val="24"/>
          <w:highlight w:val="none"/>
        </w:rPr>
        <w:outlineLvl w:val="2"/>
      </w:pPr>
      <w:r/>
      <w:bookmarkStart w:id="296" w:name="_Toc8467"/>
      <w:r>
        <w:rPr>
          <w:rFonts w:hint="eastAsia" w:ascii="宋体" w:hAnsi="宋体"/>
          <w:b/>
          <w:bCs/>
          <w:sz w:val="24"/>
          <w:highlight w:val="none"/>
        </w:rPr>
        <w:t xml:space="preserve">12. 合同价款支付</w:t>
      </w:r>
      <w:bookmarkEnd w:id="296"/>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12.1 合同价款支付按照国库集中支付制度及财政管理相关规定执行。</w:t>
      </w:r>
      <w:r/>
    </w:p>
    <w:p>
      <w:pPr>
        <w:pStyle w:val="859"/>
        <w:ind w:firstLine="420"/>
        <w:spacing w:line="400" w:lineRule="exact"/>
        <w:rPr>
          <w:rFonts w:hint="eastAsia"/>
          <w:highlight w:val="none"/>
        </w:rPr>
        <w:outlineLvl w:val="9"/>
      </w:pPr>
      <w:r/>
      <w:bookmarkStart w:id="297" w:name="_Toc32102"/>
      <w:r>
        <w:rPr>
          <w:rFonts w:hint="eastAsia" w:ascii="宋体" w:hAnsi="宋体"/>
          <w:b w:val="0"/>
          <w:bCs w:val="0"/>
          <w:sz w:val="21"/>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sz w:val="21"/>
          <w:szCs w:val="21"/>
          <w:highlight w:val="none"/>
        </w:rPr>
        <w:t xml:space="preserve">政府采购合同专用条款</w:t>
      </w:r>
      <w:r>
        <w:rPr>
          <w:rFonts w:hint="eastAsia" w:ascii="宋体" w:hAnsi="宋体"/>
          <w:b w:val="0"/>
          <w:bCs w:val="0"/>
          <w:sz w:val="21"/>
          <w:szCs w:val="21"/>
          <w:highlight w:val="none"/>
        </w:rPr>
        <w:t xml:space="preserve">】中约定。</w:t>
      </w:r>
      <w:bookmarkEnd w:id="297"/>
      <w:r/>
      <w:r/>
    </w:p>
    <w:p>
      <w:pPr>
        <w:pStyle w:val="864"/>
        <w:spacing w:after="0" w:line="400" w:lineRule="exact"/>
        <w:rPr>
          <w:rFonts w:ascii="宋体" w:hAnsi="宋体"/>
          <w:b/>
          <w:bCs/>
          <w:sz w:val="24"/>
          <w:szCs w:val="24"/>
          <w:highlight w:val="none"/>
        </w:rPr>
        <w:outlineLvl w:val="2"/>
      </w:pPr>
      <w:r/>
      <w:bookmarkStart w:id="298" w:name="_Toc3805"/>
      <w:r>
        <w:rPr>
          <w:rFonts w:hint="eastAsia" w:ascii="宋体" w:hAnsi="宋体"/>
          <w:b/>
          <w:bCs/>
          <w:sz w:val="24"/>
          <w:szCs w:val="24"/>
          <w:highlight w:val="none"/>
        </w:rPr>
        <w:t xml:space="preserve">13. 履约保证金</w:t>
      </w:r>
      <w:bookmarkEnd w:id="298"/>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highlight w:val="none"/>
        </w:rPr>
      </w:pPr>
      <w:r>
        <w:rPr>
          <w:rFonts w:hint="eastAsia" w:ascii="宋体" w:hAnsi="宋体"/>
          <w:szCs w:val="21"/>
          <w:highlight w:val="none"/>
        </w:rPr>
        <w:t xml:space="preserve">13.3 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jc w:val="left"/>
        <w:spacing w:line="400" w:lineRule="exact"/>
        <w:rPr>
          <w:rFonts w:ascii="宋体" w:hAnsi="宋体"/>
          <w:b/>
          <w:sz w:val="24"/>
          <w:highlight w:val="none"/>
        </w:rPr>
        <w:outlineLvl w:val="2"/>
      </w:pPr>
      <w:r/>
      <w:bookmarkStart w:id="299" w:name="_Toc10708"/>
      <w:r>
        <w:rPr>
          <w:rFonts w:hint="eastAsia" w:ascii="宋体" w:hAnsi="宋体"/>
          <w:b/>
          <w:bCs/>
          <w:sz w:val="24"/>
          <w:highlight w:val="none"/>
        </w:rPr>
        <w:t xml:space="preserve">14. </w:t>
      </w:r>
      <w:r>
        <w:rPr>
          <w:rFonts w:hint="eastAsia"/>
          <w:b/>
          <w:sz w:val="24"/>
          <w:highlight w:val="none"/>
        </w:rPr>
        <w:t xml:space="preserve">售后</w:t>
      </w:r>
      <w:r>
        <w:rPr>
          <w:rFonts w:hint="eastAsia" w:ascii="宋体" w:hAnsi="宋体"/>
          <w:b/>
          <w:sz w:val="24"/>
          <w:highlight w:val="none"/>
        </w:rPr>
        <w:t xml:space="preserve">服务</w:t>
      </w:r>
      <w:bookmarkEnd w:id="299"/>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14.1 除项目不涉及或采购活动中明确约定无须承担外，乙方还应提供下列服务：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878"/>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highlight w:val="none"/>
        </w:rPr>
        <w:outlineLvl w:val="3"/>
      </w:pPr>
      <w:r/>
      <w:bookmarkStart w:id="300" w:name="_Toc25287"/>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bookmarkEnd w:id="300"/>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14.2 乙方提供的售后服务的费用已包含在合同价款中，甲方不再另行支付。</w:t>
      </w:r>
      <w:r/>
    </w:p>
    <w:p>
      <w:pPr>
        <w:jc w:val="left"/>
        <w:spacing w:line="400" w:lineRule="exact"/>
        <w:rPr>
          <w:rFonts w:hint="eastAsia" w:ascii="宋体" w:hAnsi="宋体"/>
          <w:b/>
          <w:bCs/>
          <w:sz w:val="24"/>
          <w:highlight w:val="none"/>
        </w:rPr>
        <w:outlineLvl w:val="2"/>
      </w:pPr>
      <w:r/>
      <w:bookmarkStart w:id="301" w:name="_Toc29334"/>
      <w:r>
        <w:rPr>
          <w:rFonts w:hint="eastAsia" w:ascii="宋体" w:hAnsi="宋体"/>
          <w:b/>
          <w:bCs/>
          <w:sz w:val="24"/>
          <w:highlight w:val="none"/>
        </w:rPr>
        <w:t xml:space="preserve">15. 违约责任</w:t>
      </w:r>
      <w:bookmarkEnd w:id="301"/>
      <w:r/>
      <w:r/>
    </w:p>
    <w:p>
      <w:pPr>
        <w:ind w:firstLine="420"/>
        <w:jc w:val="left"/>
        <w:spacing w:line="400" w:lineRule="exact"/>
        <w:rPr>
          <w:rFonts w:hint="eastAsia" w:ascii="宋体" w:hAnsi="宋体"/>
          <w:bCs/>
          <w:szCs w:val="21"/>
          <w:highlight w:val="none"/>
        </w:rPr>
        <w:outlineLvl w:val="3"/>
      </w:pPr>
      <w:r/>
      <w:bookmarkStart w:id="302" w:name="_Toc19109"/>
      <w:r>
        <w:rPr>
          <w:rFonts w:hint="eastAsia" w:ascii="宋体" w:hAnsi="宋体"/>
          <w:bCs/>
          <w:szCs w:val="21"/>
          <w:highlight w:val="none"/>
        </w:rPr>
        <w:t xml:space="preserve">15.1质量瑕疵的违约责任</w:t>
      </w:r>
      <w:bookmarkEnd w:id="302"/>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hint="eastAsia" w:ascii="宋体" w:hAnsi="宋体"/>
          <w:bCs/>
          <w:szCs w:val="21"/>
          <w:highlight w:val="none"/>
        </w:rPr>
        <w:outlineLvl w:val="3"/>
      </w:pPr>
      <w:r/>
      <w:bookmarkStart w:id="303" w:name="_Toc17847"/>
      <w:r>
        <w:rPr>
          <w:rFonts w:hint="eastAsia" w:ascii="宋体" w:hAnsi="宋体"/>
          <w:bCs/>
          <w:szCs w:val="21"/>
          <w:highlight w:val="none"/>
        </w:rPr>
        <w:t xml:space="preserve">15.2 迟延交货的违约责任</w:t>
      </w:r>
      <w:bookmarkEnd w:id="303"/>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szCs w:val="21"/>
          <w:highlight w:val="none"/>
        </w:rPr>
        <w:outlineLvl w:val="3"/>
      </w:pPr>
      <w:r/>
      <w:bookmarkStart w:id="304" w:name="_Toc15794"/>
      <w:r>
        <w:rPr>
          <w:rFonts w:hint="eastAsia" w:ascii="宋体" w:hAnsi="宋体"/>
          <w:szCs w:val="21"/>
          <w:highlight w:val="none"/>
        </w:rPr>
        <w:t xml:space="preserve">15.3 迟延支付的违约责任</w:t>
      </w:r>
      <w:bookmarkEnd w:id="304"/>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hint="eastAsia"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numPr>
          <w:ilvl w:val="0"/>
          <w:numId w:val="7"/>
        </w:numPr>
        <w:ind w:left="0" w:firstLine="0"/>
        <w:jc w:val="left"/>
        <w:spacing w:line="400" w:lineRule="exact"/>
        <w:rPr>
          <w:rFonts w:hint="eastAsia" w:ascii="宋体" w:hAnsi="宋体"/>
          <w:b/>
          <w:sz w:val="24"/>
          <w:highlight w:val="none"/>
        </w:rPr>
        <w:outlineLvl w:val="2"/>
      </w:pPr>
      <w:r/>
      <w:bookmarkStart w:id="305" w:name="_Toc352"/>
      <w:r>
        <w:rPr>
          <w:rFonts w:hint="eastAsia" w:ascii="宋体" w:hAnsi="宋体"/>
          <w:b/>
          <w:sz w:val="24"/>
          <w:highlight w:val="none"/>
        </w:rPr>
        <w:t xml:space="preserve">合同变更、中止与终止</w:t>
      </w:r>
      <w:bookmarkEnd w:id="305"/>
      <w:r/>
      <w:r/>
    </w:p>
    <w:p>
      <w:pPr>
        <w:jc w:val="left"/>
        <w:spacing w:line="400" w:lineRule="exact"/>
        <w:rPr>
          <w:rFonts w:hint="eastAsia" w:ascii="宋体" w:hAnsi="宋体"/>
          <w:szCs w:val="21"/>
          <w:highlight w:val="none"/>
        </w:rPr>
        <w:outlineLvl w:val="3"/>
      </w:pPr>
      <w:r>
        <w:rPr>
          <w:rFonts w:hint="eastAsia" w:ascii="宋体" w:hAnsi="宋体"/>
          <w:szCs w:val="21"/>
          <w:highlight w:val="none"/>
        </w:rPr>
        <w:t xml:space="preserve">    </w:t>
      </w:r>
      <w:bookmarkStart w:id="306" w:name="_Toc15846"/>
      <w:r>
        <w:rPr>
          <w:rFonts w:hint="eastAsia" w:ascii="宋体" w:hAnsi="宋体"/>
          <w:szCs w:val="21"/>
          <w:highlight w:val="none"/>
        </w:rPr>
        <w:t xml:space="preserve">16.1合同的变更</w:t>
      </w:r>
      <w:bookmarkEnd w:id="306"/>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highlight w:val="none"/>
        </w:rPr>
        <w:outlineLvl w:val="3"/>
      </w:pPr>
      <w:r/>
      <w:bookmarkStart w:id="307" w:name="_Toc4689"/>
      <w:r>
        <w:rPr>
          <w:rFonts w:hint="eastAsia" w:ascii="宋体" w:hAnsi="宋体"/>
          <w:szCs w:val="21"/>
          <w:highlight w:val="none"/>
        </w:rPr>
        <w:t xml:space="preserve">16.2合同的中止</w:t>
      </w:r>
      <w:bookmarkEnd w:id="307"/>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78"/>
        <w:ind w:firstLine="420"/>
        <w:jc w:val="both"/>
        <w:rPr>
          <w:rFonts w:hint="eastAsia"/>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outlineLvl w:val="3"/>
      </w:pPr>
      <w:r/>
      <w:bookmarkStart w:id="308" w:name="_Toc21764"/>
      <w:r>
        <w:rPr>
          <w:rFonts w:hint="eastAsia" w:ascii="宋体" w:hAnsi="宋体"/>
          <w:szCs w:val="21"/>
          <w:highlight w:val="none"/>
        </w:rPr>
        <w:t xml:space="preserve">16.3合同的终止</w:t>
      </w:r>
      <w:bookmarkEnd w:id="308"/>
      <w:r/>
      <w:r/>
    </w:p>
    <w:p>
      <w:pPr>
        <w:ind w:firstLine="420"/>
        <w:jc w:val="left"/>
        <w:spacing w:line="400" w:lineRule="exact"/>
        <w:rPr>
          <w:rFonts w:hint="eastAsia" w:ascii="宋体" w:hAnsi="宋体"/>
          <w:szCs w:val="21"/>
          <w:highlight w:val="none"/>
        </w:rPr>
        <w:outlineLvl w:val="4"/>
      </w:pPr>
      <w:r/>
      <w:bookmarkStart w:id="309" w:name="_Toc29504"/>
      <w:r>
        <w:rPr>
          <w:rFonts w:hint="eastAsia" w:ascii="宋体" w:hAnsi="宋体"/>
          <w:szCs w:val="21"/>
          <w:highlight w:val="none"/>
        </w:rPr>
        <w:t xml:space="preserve">（1）合同因有效期限届满而终止；</w:t>
      </w:r>
      <w:bookmarkEnd w:id="309"/>
      <w: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878"/>
        <w:ind w:firstLine="440"/>
        <w:rPr>
          <w:rFonts w:hint="eastAsia" w:ascii="宋体" w:hAnsi="宋体"/>
          <w:highlight w:val="none"/>
        </w:rPr>
        <w:outlineLvl w:val="3"/>
      </w:pPr>
      <w:r/>
      <w:bookmarkStart w:id="310" w:name="_Toc13055"/>
      <w:r>
        <w:rPr>
          <w:rFonts w:hint="eastAsia" w:ascii="宋体" w:hAnsi="宋体"/>
          <w:highlight w:val="none"/>
        </w:rPr>
        <w:t xml:space="preserve">16.4 </w:t>
      </w:r>
      <w:r>
        <w:rPr>
          <w:rFonts w:hint="eastAsia" w:ascii="宋体" w:hAnsi="宋体" w:eastAsia="宋体" w:cs="Times New Roman"/>
          <w:sz w:val="21"/>
          <w:highlight w:val="none"/>
        </w:rPr>
        <w:t xml:space="preserve">涉及国家利益、社会公共利益的情形</w:t>
      </w:r>
      <w:bookmarkEnd w:id="310"/>
      <w:r/>
      <w:r/>
    </w:p>
    <w:p>
      <w:pPr>
        <w:pStyle w:val="878"/>
        <w:ind w:firstLine="420"/>
        <w:jc w:val="both"/>
        <w:rPr>
          <w:rFonts w:hint="eastAsia"/>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highlight w:val="none"/>
        </w:rPr>
        <w:outlineLvl w:val="2"/>
      </w:pPr>
      <w:r/>
      <w:bookmarkStart w:id="311" w:name="_Toc31772"/>
      <w:r>
        <w:rPr>
          <w:rFonts w:hint="eastAsia" w:ascii="宋体" w:hAnsi="宋体"/>
          <w:b/>
          <w:bCs/>
          <w:sz w:val="24"/>
          <w:highlight w:val="none"/>
        </w:rPr>
        <w:t xml:space="preserve">17. 合同分包</w:t>
      </w:r>
      <w:bookmarkEnd w:id="311"/>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highlight w:val="none"/>
        </w:rPr>
        <w:outlineLvl w:val="2"/>
      </w:pPr>
      <w:r/>
      <w:bookmarkStart w:id="312" w:name="_Toc16553"/>
      <w:r>
        <w:rPr>
          <w:rFonts w:hint="eastAsia" w:ascii="宋体" w:hAnsi="宋体"/>
          <w:b/>
          <w:bCs/>
          <w:sz w:val="24"/>
          <w:highlight w:val="none"/>
        </w:rPr>
        <w:t xml:space="preserve">18. 不可抗力</w:t>
      </w:r>
      <w:bookmarkEnd w:id="312"/>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18.1 不可抗力是指合同双方不能预见、不能避免且不能克服的客观情况。</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highlight w:val="none"/>
        </w:rPr>
        <w:outlineLvl w:val="2"/>
      </w:pPr>
      <w:r/>
      <w:bookmarkStart w:id="313" w:name="_Toc10374"/>
      <w:r>
        <w:rPr>
          <w:rFonts w:hint="eastAsia" w:ascii="宋体" w:hAnsi="宋体"/>
          <w:b/>
          <w:bCs/>
          <w:sz w:val="24"/>
          <w:highlight w:val="none"/>
        </w:rPr>
        <w:t xml:space="preserve">19. 解决争议的方法</w:t>
      </w:r>
      <w:bookmarkEnd w:id="313"/>
      <w:r/>
      <w:r/>
    </w:p>
    <w:p>
      <w:pPr>
        <w:pStyle w:val="878"/>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78"/>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878"/>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highlight w:val="none"/>
        </w:rPr>
        <w:outlineLvl w:val="2"/>
      </w:pPr>
      <w:r/>
      <w:bookmarkStart w:id="314" w:name="_Toc20688"/>
      <w:r>
        <w:rPr>
          <w:rFonts w:hint="eastAsia" w:ascii="宋体" w:hAnsi="宋体"/>
          <w:b/>
          <w:sz w:val="24"/>
          <w:highlight w:val="none"/>
        </w:rPr>
        <w:t xml:space="preserve">20. 政府采购政策</w:t>
      </w:r>
      <w:bookmarkEnd w:id="314"/>
      <w:r/>
      <w:r/>
    </w:p>
    <w:p>
      <w:pPr>
        <w:ind w:firstLine="420"/>
        <w:jc w:val="left"/>
        <w:spacing w:line="400" w:lineRule="exact"/>
        <w:rPr>
          <w:rFonts w:hint="eastAsia" w:ascii="宋体" w:hAnsi="宋体"/>
          <w:szCs w:val="21"/>
          <w:highlight w:val="none"/>
        </w:rPr>
        <w:outlineLvl w:val="3"/>
      </w:pPr>
      <w:r/>
      <w:bookmarkStart w:id="315" w:name="_Toc30467"/>
      <w:r>
        <w:rPr>
          <w:rFonts w:hint="eastAsia" w:ascii="宋体" w:hAnsi="宋体"/>
          <w:szCs w:val="21"/>
          <w:highlight w:val="none"/>
        </w:rPr>
        <w:t xml:space="preserve">20.1 </w:t>
      </w:r>
      <w:r>
        <w:rPr>
          <w:rFonts w:hint="eastAsia" w:ascii="宋体" w:hAnsi="宋体" w:cs="宋体"/>
          <w:highlight w:val="none"/>
          <w:lang w:val="en-GB"/>
        </w:rPr>
        <w:t xml:space="preserve">本合同应当按照规定执行政府采购政策。</w:t>
      </w:r>
      <w:bookmarkEnd w:id="315"/>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20.2 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pStyle w:val="864"/>
        <w:ind w:firstLine="420"/>
        <w:spacing w:after="0" w:line="400" w:lineRule="exact"/>
        <w:rPr>
          <w:rFonts w:hint="eastAsia"/>
          <w:highlight w:val="none"/>
        </w:rPr>
      </w:pPr>
      <w:r>
        <w:rPr>
          <w:rFonts w:hint="eastAsia" w:ascii="宋体" w:hAnsi="宋体"/>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highlight w:val="none"/>
        </w:rPr>
        <w:outlineLvl w:val="2"/>
      </w:pPr>
      <w:r/>
      <w:bookmarkStart w:id="316" w:name="_Toc11049"/>
      <w:r>
        <w:rPr>
          <w:rFonts w:hint="eastAsia" w:ascii="宋体" w:hAnsi="宋体"/>
          <w:b/>
          <w:sz w:val="24"/>
          <w:highlight w:val="none"/>
        </w:rPr>
        <w:t xml:space="preserve">21. 法律适用</w:t>
      </w:r>
      <w:bookmarkEnd w:id="316"/>
      <w:r/>
      <w:r/>
    </w:p>
    <w:p>
      <w:pPr>
        <w:pStyle w:val="878"/>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 本合同的订立、生效、解释、履行及与本合同有关的争议解决，均适用法律、行政法规。</w:t>
      </w:r>
      <w:r/>
    </w:p>
    <w:p>
      <w:pPr>
        <w:pStyle w:val="878"/>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b/>
          <w:sz w:val="24"/>
          <w:highlight w:val="none"/>
        </w:rPr>
        <w:outlineLvl w:val="2"/>
      </w:pPr>
      <w:r/>
      <w:bookmarkStart w:id="317" w:name="_Toc20138"/>
      <w:r>
        <w:rPr>
          <w:rFonts w:hint="eastAsia" w:ascii="宋体" w:hAnsi="宋体"/>
          <w:b/>
          <w:sz w:val="24"/>
          <w:highlight w:val="none"/>
        </w:rPr>
        <w:t xml:space="preserve">22. 通知</w:t>
      </w:r>
      <w:bookmarkEnd w:id="317"/>
      <w:r/>
      <w:r/>
    </w:p>
    <w:p>
      <w:pPr>
        <w:pStyle w:val="878"/>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878"/>
        <w:ind w:firstLine="0"/>
        <w:jc w:val="both"/>
        <w:rPr>
          <w:rFonts w:hint="eastAsia"/>
          <w:sz w:val="21"/>
          <w:highlight w:val="none"/>
        </w:rPr>
      </w:pPr>
      <w:r>
        <w:rPr>
          <w:rFonts w:hint="eastAsia" w:ascii="宋体" w:hAnsi="宋体" w:eastAsia="宋体" w:cs="宋体"/>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numPr>
          <w:ilvl w:val="0"/>
          <w:numId w:val="8"/>
        </w:numPr>
        <w:ind w:left="0" w:firstLine="0"/>
        <w:jc w:val="left"/>
        <w:spacing w:line="400" w:lineRule="exact"/>
        <w:rPr>
          <w:rFonts w:hint="eastAsia" w:ascii="宋体" w:hAnsi="宋体"/>
          <w:b/>
          <w:bCs/>
          <w:sz w:val="24"/>
          <w:highlight w:val="none"/>
        </w:rPr>
        <w:outlineLvl w:val="2"/>
      </w:pPr>
      <w:r/>
      <w:bookmarkStart w:id="318" w:name="_Toc18369"/>
      <w:r>
        <w:rPr>
          <w:rFonts w:hint="eastAsia" w:ascii="宋体" w:hAnsi="宋体"/>
          <w:b/>
          <w:bCs/>
          <w:sz w:val="24"/>
          <w:highlight w:val="none"/>
        </w:rPr>
        <w:t xml:space="preserve">合同未尽事项</w:t>
      </w:r>
      <w:bookmarkEnd w:id="318"/>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jc w:val="left"/>
        <w:spacing w:line="400" w:lineRule="exact"/>
        <w:rPr>
          <w:rFonts w:hint="eastAsia" w:ascii="黑体" w:hAnsi="华文中宋" w:eastAsia="黑体"/>
          <w:sz w:val="28"/>
          <w:szCs w:val="28"/>
          <w:highlight w:val="none"/>
        </w:rPr>
      </w:pPr>
      <w:r>
        <w:rPr>
          <w:rFonts w:hint="eastAsia" w:ascii="宋体" w:hAnsi="宋体"/>
          <w:bCs/>
          <w:szCs w:val="21"/>
          <w:highlight w:val="none"/>
        </w:rPr>
        <w:t xml:space="preserve">    23.2 合同附件与合同正文具有同等的法律效力。</w:t>
      </w:r>
      <w:r/>
    </w:p>
    <w:p>
      <w:pPr>
        <w:jc w:val="center"/>
        <w:keepLines/>
        <w:keepNext/>
        <w:spacing w:line="360" w:lineRule="auto"/>
        <w:rPr>
          <w:rFonts w:ascii="黑体" w:hAnsi="华文中宋" w:eastAsia="黑体"/>
          <w:sz w:val="24"/>
          <w:highlight w:val="none"/>
        </w:rPr>
        <w:outlineLvl w:val="9"/>
      </w:pPr>
      <w:r>
        <w:rPr>
          <w:rFonts w:hint="eastAsia" w:ascii="黑体" w:hAnsi="华文中宋" w:eastAsia="黑体"/>
          <w:sz w:val="24"/>
          <w:highlight w:val="none"/>
        </w:rPr>
        <w:br w:type="page" w:clear="all"/>
      </w:r>
      <w:r/>
    </w:p>
    <w:p>
      <w:pPr>
        <w:jc w:val="center"/>
        <w:keepLines/>
        <w:keepNext/>
        <w:spacing w:line="360" w:lineRule="auto"/>
        <w:rPr>
          <w:rFonts w:ascii="黑体" w:hAnsi="华文中宋" w:eastAsia="黑体"/>
          <w:color w:val="auto"/>
          <w:sz w:val="24"/>
          <w:highlight w:val="none"/>
        </w:rPr>
        <w:outlineLvl w:val="1"/>
      </w:pPr>
      <w:r/>
      <w:bookmarkStart w:id="319" w:name="_Toc1886"/>
      <w:r>
        <w:rPr>
          <w:rFonts w:hint="eastAsia" w:ascii="黑体" w:hAnsi="华文中宋" w:eastAsia="黑体"/>
          <w:color w:val="auto"/>
          <w:sz w:val="24"/>
          <w:highlight w:val="none"/>
        </w:rPr>
        <w:t xml:space="preserve">第三节 政府采购合同专用条款</w:t>
      </w:r>
      <w:bookmarkEnd w:id="275"/>
      <w:r/>
      <w:bookmarkEnd w:id="319"/>
      <w:r/>
      <w:r/>
    </w:p>
    <w:tbl>
      <w:tblPr>
        <w:tblStyle w:val="861"/>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2054"/>
        <w:gridCol w:w="4905"/>
      </w:tblGrid>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第1.2（6）项</w:t>
            </w:r>
            <w:r/>
          </w:p>
        </w:tc>
        <w:tc>
          <w:tcPr>
            <w:tcW w:w="2054"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联合体具体要求</w:t>
            </w:r>
            <w:r/>
          </w:p>
        </w:tc>
        <w:tc>
          <w:tcPr>
            <w:tcW w:w="4905"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604"/>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第1.2（7）项</w:t>
            </w:r>
            <w:r/>
          </w:p>
        </w:tc>
        <w:tc>
          <w:tcPr>
            <w:tcW w:w="2054"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其他术语解释</w:t>
            </w:r>
            <w:r/>
          </w:p>
        </w:tc>
        <w:tc>
          <w:tcPr>
            <w:tcW w:w="4905"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第4.4款</w:t>
            </w:r>
            <w:r/>
          </w:p>
        </w:tc>
        <w:tc>
          <w:tcPr>
            <w:tcW w:w="2054"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履约验收中甲方提出异议或作出说明的期限</w:t>
            </w:r>
            <w:r/>
          </w:p>
        </w:tc>
        <w:tc>
          <w:tcPr>
            <w:tcW w:w="4905"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第4.6款</w:t>
            </w:r>
            <w:r/>
          </w:p>
        </w:tc>
        <w:tc>
          <w:tcPr>
            <w:tcW w:w="2054"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约定甲方承担的其他义务和责任</w:t>
            </w:r>
            <w:r/>
          </w:p>
        </w:tc>
        <w:tc>
          <w:tcPr>
            <w:tcW w:w="4905"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outlineLvl w:val="9"/>
            </w:pPr>
            <w:r>
              <w:rPr>
                <w:rFonts w:hint="eastAsia" w:ascii="宋体" w:hAnsi="宋体"/>
                <w:color w:val="auto"/>
                <w:sz w:val="24"/>
                <w:highlight w:val="none"/>
              </w:rPr>
              <w:t xml:space="preserve">第二节</w:t>
            </w:r>
            <w:r/>
          </w:p>
          <w:p>
            <w:pPr>
              <w:jc w:val="center"/>
              <w:rPr>
                <w:color w:val="auto"/>
                <w:sz w:val="24"/>
                <w:highlight w:val="none"/>
              </w:rPr>
            </w:pPr>
            <w:r>
              <w:rPr>
                <w:rFonts w:hint="eastAsia" w:ascii="宋体" w:hAnsi="宋体"/>
                <w:color w:val="auto"/>
                <w:sz w:val="24"/>
                <w:highlight w:val="none"/>
              </w:rPr>
              <w:t xml:space="preserve">第5.4款</w:t>
            </w:r>
            <w:r/>
          </w:p>
        </w:tc>
        <w:tc>
          <w:tcPr>
            <w:tcW w:w="2054"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约定乙方承担的其他义务和责任</w:t>
            </w:r>
            <w:r/>
          </w:p>
        </w:tc>
        <w:tc>
          <w:tcPr>
            <w:tcW w:w="4905"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第6.1款</w:t>
            </w:r>
            <w:r/>
          </w:p>
        </w:tc>
        <w:tc>
          <w:tcPr>
            <w:tcW w:w="2054"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履行合同义务的顺序</w:t>
            </w:r>
            <w:r/>
          </w:p>
        </w:tc>
        <w:tc>
          <w:tcPr>
            <w:tcW w:w="4905"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cantSplit/>
          <w:trHeight w:val="667"/>
        </w:trPr>
        <w:tc>
          <w:tcPr>
            <w:tcW w:w="1560" w:type="dxa"/>
            <w:vAlign w:val="center"/>
            <w:vMerge w:val="restart"/>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第7.1款</w:t>
            </w:r>
            <w:r/>
          </w:p>
        </w:tc>
        <w:tc>
          <w:tcPr>
            <w:tcW w:w="2054"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包装特殊要求</w:t>
            </w:r>
            <w:r/>
          </w:p>
        </w:tc>
        <w:tc>
          <w:tcPr>
            <w:tcW w:w="4905" w:type="dxa"/>
            <w:vAlign w:val="center"/>
            <w:textDirection w:val="lrTb"/>
            <w:noWrap w:val="false"/>
          </w:tcPr>
          <w:p>
            <w:pPr>
              <w:rPr>
                <w:color w:val="auto"/>
                <w:sz w:val="24"/>
                <w:highlight w:val="none"/>
              </w:rPr>
            </w:pPr>
            <w:r>
              <w:rPr>
                <w:rFonts w:hint="eastAsia"/>
                <w:color w:val="auto"/>
                <w:sz w:val="24"/>
                <w:highlight w:val="none"/>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rPr>
                <w:color w:val="auto"/>
                <w:sz w:val="24"/>
                <w:highlight w:val="none"/>
              </w:rPr>
            </w:pPr>
            <w:r>
              <w:rPr>
                <w:rFonts w:hint="eastAsia"/>
                <w:color w:val="auto"/>
                <w:sz w:val="24"/>
                <w:highlight w:val="none"/>
              </w:rPr>
              <w:t xml:space="preserve">1.商品包装层数不得超过3 层，空隙率不大于40%；</w:t>
            </w:r>
            <w:r/>
          </w:p>
          <w:p>
            <w:pPr>
              <w:rPr>
                <w:color w:val="auto"/>
                <w:sz w:val="24"/>
                <w:highlight w:val="none"/>
              </w:rPr>
            </w:pPr>
            <w:r>
              <w:rPr>
                <w:rFonts w:hint="eastAsia"/>
                <w:color w:val="auto"/>
                <w:sz w:val="24"/>
                <w:highlight w:val="none"/>
              </w:rPr>
              <w:t xml:space="preserve">2.商品包装尽可能使用单一材质的包装材料，如因功能需求必需使用不同材质，不同材质间应便于分离；</w:t>
            </w:r>
            <w:r/>
          </w:p>
          <w:p>
            <w:pPr>
              <w:rPr>
                <w:color w:val="auto"/>
                <w:sz w:val="24"/>
                <w:highlight w:val="none"/>
              </w:rPr>
            </w:pPr>
            <w:r>
              <w:rPr>
                <w:rFonts w:hint="eastAsia"/>
                <w:color w:val="auto"/>
                <w:sz w:val="24"/>
                <w:highlight w:val="none"/>
              </w:rPr>
              <w:t xml:space="preserve">3.商品包装中铅、汞、镉、六价铬的总含量应不大于100mg/kg；</w:t>
            </w:r>
            <w:r/>
          </w:p>
          <w:p>
            <w:pPr>
              <w:rPr>
                <w:color w:val="auto"/>
                <w:sz w:val="24"/>
                <w:highlight w:val="none"/>
              </w:rPr>
            </w:pPr>
            <w:r>
              <w:rPr>
                <w:rFonts w:hint="eastAsia"/>
                <w:color w:val="auto"/>
                <w:sz w:val="24"/>
                <w:highlight w:val="none"/>
              </w:rPr>
              <w:t xml:space="preserve">4.商品包装印刷使用的油墨中挥发性有机化合物(VOCs)含量应不大于 5%（以重量计）；</w:t>
            </w:r>
            <w:r/>
          </w:p>
          <w:p>
            <w:pPr>
              <w:rPr>
                <w:color w:val="auto"/>
                <w:sz w:val="24"/>
                <w:highlight w:val="none"/>
              </w:rPr>
            </w:pPr>
            <w:r>
              <w:rPr>
                <w:rFonts w:hint="eastAsia"/>
                <w:color w:val="auto"/>
                <w:sz w:val="24"/>
                <w:highlight w:val="none"/>
              </w:rPr>
              <w:t xml:space="preserve">5.塑料材质商品包装上呈现的印刷颜色不得超过6色；</w:t>
            </w:r>
            <w:r/>
          </w:p>
          <w:p>
            <w:pPr>
              <w:rPr>
                <w:color w:val="auto"/>
                <w:sz w:val="24"/>
                <w:highlight w:val="none"/>
              </w:rPr>
            </w:pPr>
            <w:r>
              <w:rPr>
                <w:rFonts w:hint="eastAsia"/>
                <w:color w:val="auto"/>
                <w:sz w:val="24"/>
                <w:highlight w:val="none"/>
              </w:rPr>
              <w:t xml:space="preserve">6.纸质商品包装应使用75%以上的可再生纤维原料生产；</w:t>
            </w:r>
            <w:r/>
          </w:p>
          <w:p>
            <w:pPr>
              <w:rPr>
                <w:color w:val="auto"/>
                <w:sz w:val="24"/>
                <w:highlight w:val="none"/>
              </w:rPr>
            </w:pPr>
            <w:r>
              <w:rPr>
                <w:rFonts w:hint="eastAsia"/>
                <w:color w:val="auto"/>
                <w:sz w:val="24"/>
                <w:highlight w:val="none"/>
              </w:rPr>
              <w:t xml:space="preserve">7.木质商品包装的原料应来源于可持续性森林。</w:t>
            </w:r>
            <w:r/>
          </w:p>
          <w:p>
            <w:pPr>
              <w:rPr>
                <w:color w:val="auto"/>
                <w:sz w:val="24"/>
                <w:highlight w:val="none"/>
              </w:rPr>
            </w:pPr>
            <w:r>
              <w:rPr>
                <w:rFonts w:hint="eastAsia"/>
                <w:color w:val="auto"/>
                <w:sz w:val="24"/>
                <w:highlight w:val="none"/>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color w:val="auto"/>
                <w:sz w:val="24"/>
                <w:highlight w:val="none"/>
              </w:rPr>
            </w:pPr>
            <w:r>
              <w:rPr>
                <w:rFonts w:hint="eastAsia"/>
                <w:color w:val="auto"/>
                <w:sz w:val="24"/>
                <w:highlight w:val="none"/>
              </w:rPr>
              <w:t xml:space="preserve">9每件包装箱内应附一份详细装箱单和质量合格凭证。</w:t>
            </w:r>
            <w:r/>
          </w:p>
          <w:p>
            <w:pPr>
              <w:rPr>
                <w:color w:val="auto"/>
                <w:sz w:val="24"/>
                <w:highlight w:val="none"/>
              </w:rPr>
            </w:pPr>
            <w:r>
              <w:rPr>
                <w:color w:val="auto"/>
                <w:sz w:val="24"/>
                <w:highlight w:val="none"/>
              </w:rPr>
            </w:r>
            <w:r/>
          </w:p>
        </w:tc>
      </w:tr>
      <w:tr>
        <w:trPr>
          <w:cantSplit/>
          <w:trHeight w:val="667"/>
        </w:trPr>
        <w:tc>
          <w:tcPr>
            <w:tcW w:w="1560" w:type="dxa"/>
            <w:vAlign w:val="center"/>
            <w:vMerge w:val="continue"/>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54"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指定现场</w:t>
            </w:r>
            <w:r/>
          </w:p>
        </w:tc>
        <w:tc>
          <w:tcPr>
            <w:tcW w:w="4905" w:type="dxa"/>
            <w:vAlign w:val="center"/>
            <w:textDirection w:val="lrTb"/>
            <w:noWrap w:val="false"/>
          </w:tcPr>
          <w:p>
            <w:pPr>
              <w:jc w:val="left"/>
              <w:rPr>
                <w:color w:val="auto"/>
                <w:sz w:val="24"/>
                <w:highlight w:val="none"/>
              </w:rPr>
            </w:pPr>
            <w:r>
              <w:rPr>
                <w:color w:val="auto"/>
                <w:sz w:val="24"/>
                <w:highlight w:val="none"/>
              </w:rPr>
            </w:r>
            <w:r/>
          </w:p>
        </w:tc>
      </w:tr>
      <w:tr>
        <w:trPr>
          <w:trHeight w:val="772"/>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第7.2款</w:t>
            </w:r>
            <w:r/>
          </w:p>
        </w:tc>
        <w:tc>
          <w:tcPr>
            <w:tcW w:w="2054"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运输特殊要求</w:t>
            </w:r>
            <w:r/>
          </w:p>
        </w:tc>
        <w:tc>
          <w:tcPr>
            <w:tcW w:w="4905" w:type="dxa"/>
            <w:vAlign w:val="center"/>
            <w:textDirection w:val="lrTb"/>
            <w:noWrap w:val="false"/>
          </w:tcPr>
          <w:p>
            <w:pPr>
              <w:rPr>
                <w:color w:val="auto"/>
                <w:sz w:val="24"/>
                <w:highlight w:val="none"/>
              </w:rPr>
            </w:pPr>
            <w:r>
              <w:rPr>
                <w:rFonts w:hint="eastAsia"/>
                <w:color w:val="auto"/>
                <w:sz w:val="24"/>
                <w:highlight w:val="none"/>
              </w:rPr>
              <w:t xml:space="preserve">1.货物验收合格、交付使用并提供所需单据的日期视为交货日期。</w:t>
            </w:r>
            <w:r/>
          </w:p>
          <w:p>
            <w:pPr>
              <w:pStyle w:val="878"/>
              <w:ind w:firstLine="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2.乙方在货物发运手续办理完毕后24小时内或货到48小时前通知甲方，以准备接货。（具体时间根据双方实际需求调整）</w:t>
            </w:r>
            <w:r/>
          </w:p>
          <w:p>
            <w:pPr>
              <w:rPr>
                <w:color w:val="auto"/>
                <w:sz w:val="24"/>
                <w:highlight w:val="none"/>
              </w:rPr>
            </w:pPr>
            <w:r>
              <w:rPr>
                <w:rFonts w:hint="eastAsia"/>
                <w:color w:val="auto"/>
                <w:sz w:val="24"/>
                <w:highlight w:val="none"/>
              </w:rPr>
              <w:t xml:space="preserve">3.乙方装运的货物不应超过合同规定的数量或重量。乙方应对超交数量或超重而产生的一切后果负责。</w:t>
            </w:r>
            <w:r/>
          </w:p>
          <w:p>
            <w:pPr>
              <w:pStyle w:val="878"/>
              <w:ind w:firstLine="0"/>
              <w:rPr>
                <w:color w:val="auto"/>
                <w:highlight w:val="none"/>
              </w:rPr>
            </w:pPr>
            <w:r>
              <w:rPr>
                <w:rFonts w:hint="eastAsia" w:ascii="Times New Roman" w:hAnsi="Times New Roman" w:eastAsia="宋体" w:cs="Times New Roman"/>
                <w:color w:val="auto"/>
                <w:sz w:val="24"/>
                <w:szCs w:val="24"/>
                <w:highlight w:val="none"/>
              </w:rPr>
              <w:t xml:space="preserve">4.货物在交付甲方前发生的风险均由乙方负责。</w:t>
            </w:r>
            <w:r/>
          </w:p>
        </w:tc>
      </w:tr>
      <w:tr>
        <w:trPr>
          <w:trHeight w:val="667"/>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第7.3款</w:t>
            </w:r>
            <w:r/>
          </w:p>
        </w:tc>
        <w:tc>
          <w:tcPr>
            <w:tcW w:w="2054"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保险要求</w:t>
            </w:r>
            <w:r/>
          </w:p>
        </w:tc>
        <w:tc>
          <w:tcPr>
            <w:tcW w:w="4905" w:type="dxa"/>
            <w:vAlign w:val="center"/>
            <w:textDirection w:val="lrTb"/>
            <w:noWrap w:val="false"/>
          </w:tcPr>
          <w:p>
            <w:pPr>
              <w:rPr>
                <w:color w:val="auto"/>
                <w:sz w:val="24"/>
                <w:highlight w:val="none"/>
              </w:rPr>
            </w:pPr>
            <w:r>
              <w:rPr>
                <w:color w:val="auto"/>
                <w:sz w:val="24"/>
                <w:highlight w:val="none"/>
              </w:rPr>
              <w:t xml:space="preserve">货物交货前由乙方承担保险义务</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第8.2（1）项</w:t>
            </w:r>
            <w:r/>
          </w:p>
        </w:tc>
        <w:tc>
          <w:tcPr>
            <w:tcW w:w="2054"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质量保证期</w:t>
            </w:r>
            <w:r/>
          </w:p>
        </w:tc>
        <w:tc>
          <w:tcPr>
            <w:tcW w:w="4905" w:type="dxa"/>
            <w:vAlign w:val="center"/>
            <w:textDirection w:val="lrTb"/>
            <w:noWrap w:val="false"/>
          </w:tcPr>
          <w:p>
            <w:pPr>
              <w:pStyle w:val="873"/>
              <w:ind w:left="480" w:hanging="480"/>
              <w:jc w:val="both"/>
              <w:spacing w:before="120" w:beforeAutospacing="0" w:after="120" w:afterAutospacing="0"/>
              <w:rPr>
                <w:rFonts w:ascii="宋体" w:hAnsi="宋体"/>
                <w:color w:val="auto"/>
                <w:highlight w:val="none"/>
              </w:rPr>
            </w:pPr>
            <w:r>
              <w:rPr>
                <w:rFonts w:hint="eastAsia" w:ascii="宋体" w:hAnsi="宋体"/>
                <w:color w:val="auto"/>
                <w:highlight w:val="none"/>
              </w:rPr>
              <w:t xml:space="preserve">1.货物免费质保期</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hint="eastAsia" w:ascii="宋体" w:hAnsi="宋体"/>
                <w:color w:val="auto"/>
                <w:highlight w:val="none"/>
                <w:u w:val="single"/>
              </w:rPr>
              <w:t xml:space="preserve"> 年</w:t>
            </w:r>
            <w:r>
              <w:rPr>
                <w:rFonts w:hint="eastAsia" w:ascii="宋体" w:hAnsi="宋体"/>
                <w:color w:val="auto"/>
                <w:highlight w:val="none"/>
              </w:rPr>
              <w:t xml:space="preserve">。（</w:t>
            </w:r>
            <w:r>
              <w:rPr>
                <w:rFonts w:hint="eastAsia" w:ascii="宋体" w:hAnsi="宋体" w:cs="宋体"/>
                <w:color w:val="auto"/>
                <w:highlight w:val="none"/>
              </w:rPr>
              <w:t xml:space="preserve">自交货验收合格之日起计），因人为因素出现的故障不在免费保修范围内。超过保修期的机器设备，</w:t>
            </w:r>
            <w:r>
              <w:rPr>
                <w:rFonts w:hint="eastAsia" w:ascii="宋体" w:hAnsi="宋体" w:cs="宋体"/>
                <w:color w:val="auto"/>
                <w:highlight w:val="none"/>
                <w:lang w:eastAsia="zh-CN"/>
              </w:rPr>
              <w:t xml:space="preserve">终身维修</w:t>
            </w:r>
            <w:r>
              <w:rPr>
                <w:rFonts w:hint="eastAsia" w:ascii="宋体" w:hAnsi="宋体" w:cs="宋体"/>
                <w:color w:val="auto"/>
                <w:highlight w:val="none"/>
              </w:rPr>
              <w:t xml:space="preserve">，维修时只收部件成本费。</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第8.2（3）项</w:t>
            </w:r>
            <w:r/>
          </w:p>
        </w:tc>
        <w:tc>
          <w:tcPr>
            <w:tcW w:w="2054"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货物质量缺陷</w:t>
            </w:r>
            <w:r/>
          </w:p>
          <w:p>
            <w:pPr>
              <w:jc w:val="left"/>
              <w:rPr>
                <w:rFonts w:ascii="宋体" w:hAnsi="宋体"/>
                <w:color w:val="auto"/>
                <w:sz w:val="24"/>
                <w:highlight w:val="none"/>
              </w:rPr>
            </w:pPr>
            <w:r>
              <w:rPr>
                <w:rFonts w:hint="eastAsia" w:ascii="宋体" w:hAnsi="宋体"/>
                <w:color w:val="auto"/>
                <w:sz w:val="24"/>
                <w:highlight w:val="none"/>
              </w:rPr>
              <w:t xml:space="preserve">响应时间</w:t>
            </w:r>
            <w:r/>
          </w:p>
        </w:tc>
        <w:tc>
          <w:tcPr>
            <w:tcW w:w="490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 如在使用过程中发生质量问题，乙方在接到甲方通知后在_________小时内到达甲方现场。</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hint="eastAsia" w:ascii="宋体" w:hAnsi="宋体"/>
                <w:color w:val="auto"/>
                <w:sz w:val="24"/>
                <w:highlight w:val="none"/>
              </w:rPr>
            </w:pPr>
            <w:r>
              <w:rPr>
                <w:rFonts w:hint="eastAsia" w:ascii="宋体" w:hAnsi="宋体"/>
                <w:color w:val="auto"/>
                <w:sz w:val="24"/>
                <w:highlight w:val="none"/>
              </w:rPr>
              <w:t xml:space="preserve">第8款补充</w:t>
            </w:r>
            <w:r/>
          </w:p>
        </w:tc>
        <w:tc>
          <w:tcPr>
            <w:tcW w:w="2054"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质量保证要求</w:t>
            </w:r>
            <w:r/>
          </w:p>
        </w:tc>
        <w:tc>
          <w:tcPr>
            <w:tcW w:w="490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 在质保期内，乙方应对货物出现的质量及安全问题负责处理解决并承担一切费用（因甲方不当使用的除外）。</w:t>
            </w:r>
            <w:r/>
          </w:p>
          <w:p>
            <w:pPr>
              <w:jc w:val="left"/>
              <w:rPr>
                <w:rFonts w:ascii="宋体" w:hAnsi="宋体"/>
                <w:color w:val="auto"/>
                <w:sz w:val="24"/>
                <w:highlight w:val="none"/>
              </w:rPr>
            </w:pPr>
            <w:r>
              <w:rPr>
                <w:rFonts w:hint="eastAsia" w:ascii="宋体" w:hAnsi="宋体"/>
                <w:color w:val="auto"/>
                <w:sz w:val="24"/>
                <w:highlight w:val="none"/>
              </w:rPr>
              <w:t xml:space="preserve">2.乙方应按照国家有关法律法规规章和“三包”规定以及招标文件售后服务要求及投标文件售后服务承诺提供售后服务。</w:t>
            </w:r>
            <w:r/>
          </w:p>
          <w:p>
            <w:pPr>
              <w:jc w:val="left"/>
              <w:rPr>
                <w:rFonts w:ascii="宋体" w:hAnsi="宋体"/>
                <w:color w:val="auto"/>
                <w:sz w:val="24"/>
                <w:highlight w:val="none"/>
              </w:rPr>
            </w:pPr>
            <w:r>
              <w:rPr>
                <w:rFonts w:hint="eastAsia" w:ascii="宋体" w:hAnsi="宋体"/>
                <w:color w:val="auto"/>
                <w:sz w:val="24"/>
                <w:highlight w:val="none"/>
              </w:rPr>
              <w:t xml:space="preserve">3.所有货物保修服务方式均为乙方上门保修，由乙方派员到货物使用现场维修，所产生的一切费用由乙方承担（双方视项目情况调整）。</w:t>
            </w:r>
            <w:r/>
          </w:p>
          <w:p>
            <w:pPr>
              <w:jc w:val="left"/>
              <w:rPr>
                <w:rFonts w:ascii="宋体" w:hAnsi="宋体"/>
                <w:color w:val="auto"/>
                <w:sz w:val="24"/>
                <w:highlight w:val="none"/>
              </w:rPr>
            </w:pPr>
            <w:r>
              <w:rPr>
                <w:rFonts w:hint="eastAsia" w:ascii="宋体" w:hAnsi="宋体"/>
                <w:color w:val="auto"/>
                <w:sz w:val="24"/>
                <w:highlight w:val="none"/>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ascii="宋体" w:hAnsi="宋体"/>
                <w:color w:val="auto"/>
                <w:sz w:val="24"/>
                <w:highlight w:val="none"/>
              </w:rPr>
            </w:pPr>
            <w:r>
              <w:rPr>
                <w:rFonts w:hint="eastAsia" w:ascii="宋体" w:hAnsi="宋体"/>
                <w:color w:val="auto"/>
                <w:sz w:val="24"/>
                <w:highlight w:val="none"/>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ascii="宋体" w:hAnsi="宋体"/>
                <w:color w:val="auto"/>
                <w:sz w:val="24"/>
                <w:highlight w:val="none"/>
              </w:rPr>
            </w:pPr>
            <w:r>
              <w:rPr>
                <w:rFonts w:hint="eastAsia" w:ascii="宋体" w:hAnsi="宋体"/>
                <w:color w:val="auto"/>
                <w:sz w:val="24"/>
                <w:highlight w:val="none"/>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ascii="宋体" w:hAnsi="宋体"/>
                <w:color w:val="auto"/>
                <w:sz w:val="24"/>
                <w:highlight w:val="none"/>
              </w:rPr>
            </w:pPr>
            <w:r>
              <w:rPr>
                <w:rFonts w:hint="eastAsia" w:ascii="宋体" w:hAnsi="宋体"/>
                <w:color w:val="auto"/>
                <w:sz w:val="24"/>
                <w:highlight w:val="none"/>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873"/>
              <w:ind w:left="480" w:hanging="480"/>
              <w:spacing w:before="120" w:beforeAutospacing="0" w:after="120" w:afterAutospacing="0"/>
              <w:rPr>
                <w:rFonts w:hint="eastAsia" w:ascii="宋体" w:hAnsi="宋体"/>
                <w:color w:val="auto"/>
                <w:highlight w:val="none"/>
              </w:rPr>
            </w:pPr>
            <w:r>
              <w:rPr>
                <w:rFonts w:hint="eastAsia" w:ascii="宋体" w:hAnsi="宋体"/>
                <w:color w:val="auto"/>
                <w:highlight w:val="none"/>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56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第二节</w:t>
            </w:r>
            <w:r/>
          </w:p>
          <w:p>
            <w:pPr>
              <w:jc w:val="center"/>
              <w:spacing w:line="400" w:lineRule="exact"/>
              <w:widowControl/>
              <w:rPr>
                <w:rFonts w:ascii="华文楷体" w:hAnsi="华文楷体" w:eastAsia="华文楷体" w:cs="华文楷体"/>
                <w:color w:val="auto"/>
                <w:sz w:val="24"/>
                <w:highlight w:val="none"/>
              </w:rPr>
            </w:pPr>
            <w:r>
              <w:rPr>
                <w:rFonts w:hint="eastAsia" w:ascii="宋体" w:hAnsi="宋体" w:cs="宋体"/>
                <w:color w:val="auto"/>
                <w:sz w:val="24"/>
                <w:highlight w:val="none"/>
              </w:rPr>
              <w:t xml:space="preserve">第11.1款</w:t>
            </w:r>
            <w:r/>
          </w:p>
        </w:tc>
        <w:tc>
          <w:tcPr>
            <w:tcW w:w="2054"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其他应当保密的信息</w:t>
            </w:r>
            <w:r/>
          </w:p>
        </w:tc>
        <w:tc>
          <w:tcPr>
            <w:tcW w:w="4905"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697"/>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第12.2款</w:t>
            </w:r>
            <w:r/>
          </w:p>
        </w:tc>
        <w:tc>
          <w:tcPr>
            <w:tcW w:w="2054"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合同价款支付时间及要求</w:t>
            </w:r>
            <w:r/>
          </w:p>
        </w:tc>
        <w:tc>
          <w:tcPr>
            <w:tcW w:w="490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1.合同款项的支付方式及进度安排：</w:t>
            </w:r>
            <w:r/>
          </w:p>
          <w:p>
            <w:pPr>
              <w:jc w:val="left"/>
              <w:rPr>
                <w:rFonts w:ascii="宋体" w:hAnsi="宋体"/>
                <w:color w:val="auto"/>
                <w:sz w:val="24"/>
                <w:highlight w:val="none"/>
              </w:rPr>
            </w:pPr>
            <w:r>
              <w:rPr>
                <w:rFonts w:hint="eastAsia" w:ascii="宋体" w:hAnsi="宋体"/>
                <w:color w:val="auto"/>
                <w:sz w:val="24"/>
                <w:highlight w:val="none"/>
              </w:rPr>
              <w:t xml:space="preserve">①自合同签订生效之日起，收到乙方发票10个工作日内，甲方向乙方支付合同总价的____款项作为预付款；</w:t>
            </w:r>
            <w:r/>
          </w:p>
          <w:p>
            <w:pPr>
              <w:jc w:val="left"/>
              <w:rPr>
                <w:rFonts w:ascii="宋体" w:hAnsi="宋体"/>
                <w:color w:val="auto"/>
                <w:sz w:val="24"/>
                <w:highlight w:val="none"/>
              </w:rPr>
            </w:pPr>
            <w:r>
              <w:rPr>
                <w:rFonts w:hint="eastAsia" w:ascii="宋体" w:hAnsi="宋体"/>
                <w:color w:val="auto"/>
                <w:sz w:val="24"/>
                <w:highlight w:val="none"/>
              </w:rPr>
              <w:t xml:space="preserve">②所有货物安装完毕，甲方组织初步验收，初步验收合格后收到乙方发票10个工作日内甲方向乙方支付至合同总价的____款项；</w:t>
            </w:r>
            <w:r/>
          </w:p>
          <w:p>
            <w:pPr>
              <w:jc w:val="left"/>
              <w:rPr>
                <w:rFonts w:hint="eastAsia" w:ascii="宋体" w:hAnsi="宋体"/>
                <w:color w:val="auto"/>
                <w:sz w:val="24"/>
                <w:highlight w:val="none"/>
              </w:rPr>
            </w:pPr>
            <w:r>
              <w:rPr>
                <w:rFonts w:hint="eastAsia" w:ascii="宋体" w:hAnsi="宋体"/>
                <w:color w:val="auto"/>
                <w:sz w:val="24"/>
                <w:highlight w:val="none"/>
              </w:rPr>
              <w:t xml:space="preserve">③初步验收合格且项目运行满____个月后，甲方组织最终验收，最终验收合格后收到乙方发票10个工作日内甲方付清货款。</w:t>
            </w:r>
            <w:r/>
          </w:p>
          <w:p>
            <w:pPr>
              <w:jc w:val="left"/>
              <w:rPr>
                <w:color w:val="auto"/>
                <w:highlight w:val="none"/>
              </w:rPr>
            </w:pPr>
            <w:r>
              <w:rPr>
                <w:rFonts w:hint="eastAsia" w:ascii="宋体" w:hAnsi="宋体"/>
                <w:color w:val="auto"/>
                <w:sz w:val="24"/>
                <w:highlight w:val="none"/>
              </w:rPr>
              <w:t xml:space="preserve">（具体验收流程双方可视实际情况调整）</w:t>
            </w:r>
            <w:r/>
          </w:p>
          <w:p>
            <w:pPr>
              <w:jc w:val="left"/>
              <w:rPr>
                <w:rFonts w:ascii="宋体" w:hAnsi="宋体"/>
                <w:color w:val="auto"/>
                <w:sz w:val="24"/>
                <w:highlight w:val="none"/>
              </w:rPr>
            </w:pPr>
            <w:r>
              <w:rPr>
                <w:rFonts w:hint="eastAsia" w:ascii="宋体" w:hAnsi="宋体"/>
                <w:color w:val="auto"/>
                <w:sz w:val="24"/>
                <w:highlight w:val="none"/>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ascii="宋体" w:hAnsi="宋体"/>
                <w:color w:val="auto"/>
                <w:sz w:val="24"/>
                <w:highlight w:val="none"/>
              </w:rPr>
            </w:pPr>
            <w:r>
              <w:rPr>
                <w:rFonts w:hint="eastAsia" w:ascii="宋体" w:hAnsi="宋体"/>
                <w:color w:val="auto"/>
                <w:sz w:val="24"/>
                <w:highlight w:val="none"/>
              </w:rPr>
              <w:t xml:space="preserve">(1) 发票；</w:t>
            </w:r>
            <w:r/>
          </w:p>
          <w:p>
            <w:pPr>
              <w:jc w:val="left"/>
              <w:rPr>
                <w:rFonts w:ascii="宋体" w:hAnsi="宋体"/>
                <w:color w:val="auto"/>
                <w:sz w:val="24"/>
                <w:highlight w:val="none"/>
              </w:rPr>
            </w:pPr>
            <w:r>
              <w:rPr>
                <w:rFonts w:hint="eastAsia" w:ascii="宋体" w:hAnsi="宋体"/>
                <w:color w:val="auto"/>
                <w:sz w:val="24"/>
                <w:highlight w:val="none"/>
              </w:rPr>
              <w:t xml:space="preserve">(2) 制造厂家出具的质量检验证书等；</w:t>
            </w:r>
            <w:r/>
          </w:p>
          <w:p>
            <w:pPr>
              <w:jc w:val="left"/>
              <w:rPr>
                <w:rFonts w:ascii="宋体" w:hAnsi="宋体"/>
                <w:color w:val="auto"/>
                <w:sz w:val="24"/>
                <w:highlight w:val="none"/>
              </w:rPr>
            </w:pPr>
            <w:r>
              <w:rPr>
                <w:rFonts w:hint="eastAsia" w:ascii="宋体" w:hAnsi="宋体"/>
                <w:color w:val="auto"/>
                <w:sz w:val="24"/>
                <w:highlight w:val="none"/>
              </w:rPr>
              <w:t xml:space="preserve">(3) 装箱单；</w:t>
            </w:r>
            <w:r/>
          </w:p>
          <w:p>
            <w:pPr>
              <w:jc w:val="left"/>
              <w:rPr>
                <w:color w:val="auto"/>
                <w:sz w:val="24"/>
                <w:highlight w:val="none"/>
              </w:rPr>
            </w:pPr>
            <w:r>
              <w:rPr>
                <w:rFonts w:hint="eastAsia" w:ascii="宋体" w:hAnsi="宋体"/>
                <w:color w:val="auto"/>
                <w:sz w:val="24"/>
                <w:highlight w:val="none"/>
              </w:rPr>
              <w:t xml:space="preserve">(4) 甲方加盖公章证明交付使用合格的验收单。</w:t>
            </w:r>
            <w:r/>
          </w:p>
        </w:tc>
      </w:tr>
      <w:tr>
        <w:trPr>
          <w:trHeight w:val="697"/>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第13.2款</w:t>
            </w:r>
            <w:r/>
          </w:p>
        </w:tc>
        <w:tc>
          <w:tcPr>
            <w:tcW w:w="2054"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履约保证金不予退还的情形</w:t>
            </w:r>
            <w:r/>
          </w:p>
        </w:tc>
        <w:tc>
          <w:tcPr>
            <w:tcW w:w="490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除不可抗力情况外，投标人出现下列情形之一的，其履约保证金，招标人将视情节决定不予退还或部分不予退还。</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（1）中标人无正当理由拒绝签订合同的，或者在签订合同时向采购人提出附加条件或者更改合同实质性内容要求的；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（2）中标人不履行与采购人订立的合同的；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（3）中标人所供货物或服务不符合招标文件规定要求的；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（4）中标人采取欺骗、弄虚作假方式投标的或与</w:t>
            </w:r>
            <w:r>
              <w:rPr>
                <w:rFonts w:hint="eastAsia" w:ascii="宋体" w:hAnsi="宋体" w:cs="宋体"/>
                <w:color w:val="auto"/>
                <w:sz w:val="24"/>
                <w:highlight w:val="none"/>
                <w:lang w:eastAsia="zh-CN"/>
              </w:rPr>
              <w:t xml:space="preserve">其他</w:t>
            </w:r>
            <w:r>
              <w:rPr>
                <w:rFonts w:hint="eastAsia" w:ascii="宋体" w:hAnsi="宋体" w:cs="宋体"/>
                <w:color w:val="auto"/>
                <w:sz w:val="24"/>
                <w:highlight w:val="none"/>
              </w:rPr>
              <w:t xml:space="preserve">投标人串通投标的；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（5）中标人将合同内容转包、违法分包的；</w:t>
            </w:r>
            <w:r/>
          </w:p>
          <w:p>
            <w:pPr>
              <w:spacing w:line="360" w:lineRule="auto"/>
              <w:rPr>
                <w:rFonts w:ascii="宋体" w:hAnsi="宋体"/>
                <w:color w:val="auto"/>
                <w:sz w:val="24"/>
                <w:highlight w:val="none"/>
              </w:rPr>
            </w:pPr>
            <w:r>
              <w:rPr>
                <w:rFonts w:hint="eastAsia" w:ascii="宋体" w:hAnsi="宋体" w:cs="宋体"/>
                <w:color w:val="auto"/>
                <w:sz w:val="24"/>
                <w:highlight w:val="none"/>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第13.3款</w:t>
            </w:r>
            <w:r/>
          </w:p>
        </w:tc>
        <w:tc>
          <w:tcPr>
            <w:tcW w:w="2054"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履约保证金退还时间及逾期退还的违约金</w:t>
            </w:r>
            <w:r/>
          </w:p>
        </w:tc>
        <w:tc>
          <w:tcPr>
            <w:tcW w:w="4905"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1、合同履行结束后，甲方应及时退还交纳的履约保证金。</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2、退还方式：退还至投标人缴纳履约保证金的账户。如为保函，在到期时自行失效。</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3、退还时间：验收合格且甲方收到发票后30日内。</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4、退还条件：按合同要求全部履约完成并经采购人验收合格，且采购人收到中标人出具的发票。</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第14.1（3）项</w:t>
            </w:r>
            <w:r/>
          </w:p>
        </w:tc>
        <w:tc>
          <w:tcPr>
            <w:tcW w:w="2054"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运行监督、维修期限</w:t>
            </w:r>
            <w:r/>
          </w:p>
        </w:tc>
        <w:tc>
          <w:tcPr>
            <w:tcW w:w="4905"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84"/>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第14.1（5）项</w:t>
            </w:r>
            <w:r/>
          </w:p>
        </w:tc>
        <w:tc>
          <w:tcPr>
            <w:tcW w:w="2054"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货物回收的约定</w:t>
            </w:r>
            <w:r/>
          </w:p>
        </w:tc>
        <w:tc>
          <w:tcPr>
            <w:tcW w:w="4905"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第14.1（6）项</w:t>
            </w:r>
            <w:r/>
          </w:p>
        </w:tc>
        <w:tc>
          <w:tcPr>
            <w:tcW w:w="2054"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乙方提供的其他服务</w:t>
            </w:r>
            <w:r/>
          </w:p>
        </w:tc>
        <w:tc>
          <w:tcPr>
            <w:tcW w:w="4905"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第15.1款</w:t>
            </w:r>
            <w:r/>
          </w:p>
        </w:tc>
        <w:tc>
          <w:tcPr>
            <w:tcW w:w="2054"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修理、重</w:t>
            </w:r>
            <w:r>
              <w:rPr>
                <w:rFonts w:hint="eastAsia" w:ascii="宋体" w:hAnsi="宋体"/>
                <w:color w:val="auto"/>
                <w:sz w:val="24"/>
                <w:highlight w:val="none"/>
                <w:lang w:eastAsia="zh-CN"/>
              </w:rPr>
              <w:t xml:space="preserve">做</w:t>
            </w:r>
            <w:r>
              <w:rPr>
                <w:rFonts w:hint="eastAsia" w:ascii="宋体" w:hAnsi="宋体"/>
                <w:color w:val="auto"/>
                <w:sz w:val="24"/>
                <w:highlight w:val="none"/>
              </w:rPr>
              <w:t xml:space="preserve">、更换相关具体规定</w:t>
            </w:r>
            <w:r/>
          </w:p>
        </w:tc>
        <w:tc>
          <w:tcPr>
            <w:tcW w:w="4905" w:type="dxa"/>
            <w:vAlign w:val="center"/>
            <w:textDirection w:val="lrTb"/>
            <w:noWrap w:val="false"/>
          </w:tcPr>
          <w:p>
            <w:pPr>
              <w:numPr>
                <w:ilvl w:val="0"/>
                <w:numId w:val="9"/>
              </w:numPr>
              <w:jc w:val="left"/>
              <w:rPr>
                <w:rFonts w:ascii="宋体" w:hAnsi="宋体"/>
                <w:color w:val="auto"/>
                <w:sz w:val="24"/>
                <w:highlight w:val="none"/>
              </w:rPr>
            </w:pPr>
            <w:r>
              <w:rPr>
                <w:rFonts w:hint="eastAsia" w:ascii="宋体" w:hAnsi="宋体"/>
                <w:color w:val="auto"/>
                <w:sz w:val="24"/>
                <w:highlight w:val="none"/>
              </w:rPr>
              <w:t xml:space="preserve">详见合同通用条款8.2条款、合同专用条款第二节第8款补充条款及合同专用条款中索赔条款。</w:t>
            </w:r>
            <w:r/>
          </w:p>
          <w:p>
            <w:pPr>
              <w:numPr>
                <w:ilvl w:val="0"/>
                <w:numId w:val="9"/>
              </w:numPr>
              <w:jc w:val="left"/>
              <w:rPr>
                <w:rFonts w:ascii="宋体" w:hAnsi="宋体"/>
                <w:color w:val="auto"/>
                <w:sz w:val="24"/>
                <w:highlight w:val="none"/>
              </w:rPr>
            </w:pPr>
            <w:r>
              <w:rPr>
                <w:rFonts w:hint="eastAsia" w:ascii="宋体" w:hAnsi="宋体"/>
                <w:color w:val="auto"/>
                <w:sz w:val="24"/>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第15.2（2）项</w:t>
            </w:r>
            <w:r/>
          </w:p>
        </w:tc>
        <w:tc>
          <w:tcPr>
            <w:tcW w:w="2054"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迟延交货赔偿费</w:t>
            </w:r>
            <w:r/>
          </w:p>
        </w:tc>
        <w:tc>
          <w:tcPr>
            <w:tcW w:w="490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1.乙方应按照“开标（报价）一览表”中规定的交货期或承诺交货和提供服务，并交付甲方验收使用。</w:t>
            </w:r>
            <w:r/>
          </w:p>
          <w:p>
            <w:pPr>
              <w:jc w:val="left"/>
              <w:rPr>
                <w:rFonts w:ascii="宋体" w:hAnsi="宋体"/>
                <w:color w:val="auto"/>
                <w:sz w:val="24"/>
                <w:highlight w:val="none"/>
              </w:rPr>
            </w:pPr>
            <w:r>
              <w:rPr>
                <w:rFonts w:hint="eastAsia" w:ascii="宋体" w:hAnsi="宋体"/>
                <w:color w:val="auto"/>
                <w:sz w:val="24"/>
                <w:highlight w:val="none"/>
              </w:rPr>
              <w:t xml:space="preserve">2.如果乙方无正当理由拖延交货，将受到以下制裁：加收误期赔偿或终止合同。</w:t>
            </w:r>
            <w:r/>
          </w:p>
          <w:p>
            <w:pPr>
              <w:jc w:val="left"/>
              <w:rPr>
                <w:rFonts w:ascii="宋体" w:hAnsi="宋体"/>
                <w:color w:val="auto"/>
                <w:sz w:val="24"/>
                <w:highlight w:val="none"/>
              </w:rPr>
            </w:pPr>
            <w:r>
              <w:rPr>
                <w:rFonts w:hint="eastAsia" w:ascii="宋体" w:hAnsi="宋体"/>
                <w:color w:val="auto"/>
                <w:sz w:val="24"/>
                <w:highlight w:val="none"/>
              </w:rPr>
              <w:t xml:space="preserve">3. 乙方逾期交付货物的，乙方应按逾期交货总额每日</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向甲方支付违约金，由甲方从待付货款中扣除。逾期超过约定日期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个工作日不能交货的，甲方可解除本合同。乙方因逾期交货或因其他违约行为导致甲方解除合同的，乙方应向甲方支付合同总值</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的违约金，如造成甲方损失超过违约金的，超出部分由乙方继续承担赔偿责任。 </w:t>
            </w:r>
            <w:r/>
          </w:p>
          <w:p>
            <w:pPr>
              <w:jc w:val="left"/>
              <w:rPr>
                <w:rFonts w:ascii="宋体" w:hAnsi="宋体"/>
                <w:color w:val="auto"/>
                <w:sz w:val="24"/>
                <w:highlight w:val="none"/>
              </w:rPr>
            </w:pPr>
            <w:r>
              <w:rPr>
                <w:rFonts w:hint="eastAsia" w:ascii="宋体" w:hAnsi="宋体"/>
                <w:color w:val="auto"/>
                <w:sz w:val="24"/>
                <w:highlight w:val="none"/>
              </w:rPr>
              <w:t xml:space="preserve">4.如乙方不能交付货物，或者有违法转包他人情形，乙方应向甲方支付合同总价</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的滞纳金。</w:t>
            </w:r>
            <w:r/>
          </w:p>
          <w:p>
            <w:pPr>
              <w:jc w:val="left"/>
              <w:rPr>
                <w:rFonts w:ascii="宋体" w:hAnsi="宋体"/>
                <w:color w:val="auto"/>
                <w:sz w:val="24"/>
                <w:highlight w:val="none"/>
                <w:u w:val="single"/>
              </w:rPr>
            </w:pPr>
            <w:r>
              <w:rPr>
                <w:rFonts w:ascii="宋体" w:hAnsi="宋体"/>
                <w:color w:val="auto"/>
                <w:sz w:val="24"/>
                <w:highlight w:val="none"/>
                <w:u w:val="singl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第15.3款</w:t>
            </w:r>
            <w:r/>
          </w:p>
        </w:tc>
        <w:tc>
          <w:tcPr>
            <w:tcW w:w="2054"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逾期付款利息</w:t>
            </w:r>
            <w:r/>
          </w:p>
        </w:tc>
        <w:tc>
          <w:tcPr>
            <w:tcW w:w="4905" w:type="dxa"/>
            <w:vAlign w:val="center"/>
            <w:textDirection w:val="lrTb"/>
            <w:noWrap w:val="false"/>
          </w:tcPr>
          <w:p>
            <w:pPr>
              <w:pStyle w:val="873"/>
              <w:ind w:left="410" w:hanging="410"/>
              <w:jc w:val="both"/>
              <w:spacing w:before="120" w:beforeAutospacing="0" w:after="120" w:afterAutospacing="0"/>
              <w:rPr>
                <w:color w:val="auto"/>
                <w:highlight w:val="none"/>
              </w:rPr>
            </w:pPr>
            <w:r>
              <w:rPr>
                <w:rFonts w:hint="eastAsia" w:ascii="宋体" w:hAnsi="宋体" w:cs="宋体"/>
                <w:color w:val="auto"/>
                <w:highlight w:val="none"/>
              </w:rPr>
              <w:t xml:space="preserve">1.甲方无正当理由拒收货物的，甲方向乙方偿付拒收货款总值</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的违约金。</w:t>
            </w:r>
            <w:r/>
          </w:p>
          <w:p>
            <w:pPr>
              <w:pStyle w:val="873"/>
              <w:ind w:left="410" w:hanging="410"/>
              <w:jc w:val="both"/>
              <w:spacing w:before="120" w:beforeAutospacing="0" w:after="120" w:afterAutospacing="0"/>
              <w:rPr>
                <w:rFonts w:ascii="宋体" w:hAnsi="宋体"/>
                <w:color w:val="auto"/>
                <w:highlight w:val="none"/>
                <w:u w:val="single"/>
              </w:rPr>
            </w:pPr>
            <w:r>
              <w:rPr>
                <w:rFonts w:hint="eastAsia" w:ascii="宋体" w:hAnsi="宋体" w:cs="宋体"/>
                <w:color w:val="auto"/>
                <w:highlight w:val="none"/>
              </w:rPr>
              <w:t xml:space="preserve">2.甲方无故逾期验收和办理货款支付手续的,甲方应按逾期付款总额每日</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向乙方支付违约金。</w:t>
            </w:r>
            <w:r/>
          </w:p>
        </w:tc>
      </w:tr>
      <w:tr>
        <w:trPr>
          <w:trHeight w:val="876"/>
        </w:trPr>
        <w:tc>
          <w:tcPr>
            <w:tcBorders>
              <w:bottom w:val="single" w:color="000000" w:sz="2" w:space="0"/>
              <w:right w:val="single" w:color="000000" w:sz="2" w:space="0"/>
            </w:tcBorders>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第15.4款</w:t>
            </w:r>
            <w:r/>
          </w:p>
        </w:tc>
        <w:tc>
          <w:tcPr>
            <w:tcBorders>
              <w:left w:val="single" w:color="000000" w:sz="2" w:space="0"/>
              <w:bottom w:val="single" w:color="000000" w:sz="2" w:space="0"/>
              <w:right w:val="single" w:color="000000" w:sz="2" w:space="0"/>
            </w:tcBorders>
            <w:tcW w:w="2054"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其他违约责任</w:t>
            </w:r>
            <w:r/>
          </w:p>
        </w:tc>
        <w:tc>
          <w:tcPr>
            <w:tcBorders>
              <w:left w:val="single" w:color="000000" w:sz="2" w:space="0"/>
              <w:bottom w:val="single" w:color="000000" w:sz="2" w:space="0"/>
            </w:tcBorders>
            <w:tcW w:w="4905" w:type="dxa"/>
            <w:vAlign w:val="center"/>
            <w:textDirection w:val="lrTb"/>
            <w:noWrap w:val="false"/>
          </w:tcPr>
          <w:p>
            <w:pPr>
              <w:jc w:val="left"/>
              <w:rPr>
                <w:rFonts w:ascii="宋体" w:hAnsi="宋体"/>
                <w:color w:val="auto"/>
                <w:sz w:val="24"/>
                <w:highlight w:val="none"/>
                <w:u w:val="single"/>
              </w:rPr>
            </w:pPr>
            <w:r>
              <w:rPr>
                <w:rFonts w:ascii="宋体" w:hAnsi="宋体"/>
                <w:color w:val="auto"/>
                <w:sz w:val="24"/>
                <w:highlight w:val="none"/>
                <w:u w:val="single"/>
              </w:rPr>
            </w:r>
            <w:r/>
          </w:p>
        </w:tc>
      </w:tr>
      <w:tr>
        <w:trPr>
          <w:trHeight w:val="90"/>
        </w:trPr>
        <w:tc>
          <w:tcPr>
            <w:tcBorders>
              <w:top w:val="single" w:color="000000" w:sz="2" w:space="0"/>
              <w:right w:val="single" w:color="000000" w:sz="2" w:space="0"/>
            </w:tcBorders>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第19.2款</w:t>
            </w:r>
            <w:r/>
          </w:p>
        </w:tc>
        <w:tc>
          <w:tcPr>
            <w:tcBorders>
              <w:top w:val="single" w:color="000000" w:sz="2" w:space="0"/>
              <w:left w:val="single" w:color="000000" w:sz="2" w:space="0"/>
              <w:right w:val="single" w:color="000000" w:sz="2" w:space="0"/>
            </w:tcBorders>
            <w:tcW w:w="2054"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解决争议的方法</w:t>
            </w:r>
            <w:r/>
          </w:p>
        </w:tc>
        <w:tc>
          <w:tcPr>
            <w:tcBorders>
              <w:top w:val="single" w:color="000000" w:sz="2" w:space="0"/>
              <w:left w:val="single" w:color="000000" w:sz="2" w:space="0"/>
            </w:tcBorders>
            <w:tcW w:w="490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1.因本合同及合同有关事项发生的争议，由双方协商解决，协商不成时，按下列第</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种方式解决：</w:t>
            </w:r>
            <w:r/>
          </w:p>
          <w:p>
            <w:pPr>
              <w:jc w:val="left"/>
              <w:rPr>
                <w:rFonts w:ascii="宋体" w:hAnsi="宋体"/>
                <w:color w:val="auto"/>
                <w:sz w:val="24"/>
                <w:highlight w:val="none"/>
              </w:rPr>
            </w:pPr>
            <w:r>
              <w:rPr>
                <w:rFonts w:hint="eastAsia" w:ascii="宋体" w:hAnsi="宋体"/>
                <w:color w:val="auto"/>
                <w:sz w:val="24"/>
                <w:highlight w:val="none"/>
              </w:rPr>
              <w:t xml:space="preserve">（1）向仲裁委员会申请仲裁，仲裁地点为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p>
          <w:p>
            <w:pPr>
              <w:jc w:val="left"/>
              <w:rPr>
                <w:rFonts w:ascii="宋体" w:hAnsi="宋体"/>
                <w:color w:val="auto"/>
                <w:sz w:val="24"/>
                <w:highlight w:val="none"/>
              </w:rPr>
            </w:pPr>
            <w:r>
              <w:rPr>
                <w:rFonts w:hint="eastAsia" w:ascii="宋体" w:hAnsi="宋体"/>
                <w:color w:val="auto"/>
                <w:sz w:val="24"/>
                <w:highlight w:val="none"/>
              </w:rPr>
              <w:t xml:space="preserve">（2）向甲方所在地人民法院起诉。</w:t>
            </w:r>
            <w:r/>
          </w:p>
          <w:p>
            <w:pPr>
              <w:jc w:val="left"/>
              <w:rPr>
                <w:rFonts w:ascii="宋体" w:hAnsi="宋体"/>
                <w:color w:val="auto"/>
                <w:sz w:val="24"/>
                <w:highlight w:val="none"/>
              </w:rPr>
            </w:pPr>
            <w:r>
              <w:rPr>
                <w:rFonts w:hint="eastAsia" w:ascii="宋体" w:hAnsi="宋体"/>
                <w:color w:val="auto"/>
                <w:sz w:val="24"/>
                <w:highlight w:val="none"/>
              </w:rPr>
              <w:t xml:space="preserve">2. 纠纷解决办法</w:t>
            </w:r>
            <w:r/>
          </w:p>
          <w:p>
            <w:pPr>
              <w:jc w:val="left"/>
              <w:rPr>
                <w:rFonts w:ascii="宋体" w:hAnsi="宋体"/>
                <w:color w:val="auto"/>
                <w:sz w:val="24"/>
                <w:highlight w:val="none"/>
              </w:rPr>
            </w:pPr>
            <w:r>
              <w:rPr>
                <w:rFonts w:hint="eastAsia" w:ascii="宋体" w:hAnsi="宋体"/>
                <w:color w:val="auto"/>
                <w:sz w:val="24"/>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第23.1款</w:t>
            </w:r>
            <w:r/>
          </w:p>
        </w:tc>
        <w:tc>
          <w:tcPr>
            <w:tcW w:w="2054" w:type="dxa"/>
            <w:vAlign w:val="center"/>
            <w:textDirection w:val="lrTb"/>
            <w:noWrap w:val="false"/>
          </w:tcPr>
          <w:p>
            <w:pPr>
              <w:jc w:val="left"/>
              <w:rPr>
                <w:rFonts w:ascii="宋体" w:hAnsi="宋体"/>
                <w:color w:val="auto"/>
                <w:sz w:val="24"/>
                <w:highlight w:val="none"/>
              </w:rPr>
            </w:pPr>
            <w:r>
              <w:rPr>
                <w:rFonts w:hint="eastAsia" w:ascii="宋体" w:hAnsi="宋体"/>
                <w:bCs/>
                <w:color w:val="auto"/>
                <w:sz w:val="24"/>
                <w:highlight w:val="none"/>
              </w:rPr>
              <w:t xml:space="preserve">其他专用条款</w:t>
            </w:r>
            <w:r/>
          </w:p>
        </w:tc>
        <w:tc>
          <w:tcPr>
            <w:tcW w:w="490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ascii="宋体" w:hAnsi="宋体"/>
                <w:color w:val="auto"/>
                <w:sz w:val="24"/>
                <w:highlight w:val="none"/>
              </w:rPr>
            </w:pPr>
            <w:r>
              <w:rPr>
                <w:rFonts w:hint="eastAsia" w:ascii="宋体" w:hAnsi="宋体"/>
                <w:color w:val="auto"/>
                <w:sz w:val="24"/>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ascii="宋体" w:hAnsi="宋体"/>
                <w:color w:val="auto"/>
                <w:sz w:val="24"/>
                <w:highlight w:val="none"/>
              </w:rPr>
            </w:pPr>
            <w:r>
              <w:rPr>
                <w:rFonts w:hint="eastAsia" w:ascii="宋体" w:hAnsi="宋体"/>
                <w:color w:val="auto"/>
                <w:sz w:val="24"/>
                <w:highlight w:val="none"/>
              </w:rPr>
              <w:t xml:space="preserve">3.验收不合格的货物，乙方应在</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ascii="宋体" w:hAnsi="宋体"/>
                <w:color w:val="auto"/>
                <w:sz w:val="24"/>
                <w:highlight w:val="none"/>
              </w:rPr>
            </w:pPr>
            <w:r>
              <w:rPr>
                <w:rFonts w:hint="eastAsia" w:ascii="宋体" w:hAnsi="宋体"/>
                <w:color w:val="auto"/>
                <w:sz w:val="24"/>
                <w:highlight w:val="none"/>
              </w:rPr>
              <w:t xml:space="preserve">4.货物验收要求</w:t>
            </w:r>
            <w:r/>
          </w:p>
          <w:p>
            <w:pPr>
              <w:jc w:val="left"/>
              <w:rPr>
                <w:rFonts w:ascii="宋体" w:hAnsi="宋体"/>
                <w:color w:val="auto"/>
                <w:sz w:val="24"/>
                <w:highlight w:val="none"/>
              </w:rPr>
            </w:pPr>
            <w:r>
              <w:rPr>
                <w:rFonts w:hint="eastAsia" w:ascii="宋体" w:hAnsi="宋体"/>
                <w:color w:val="auto"/>
                <w:sz w:val="24"/>
                <w:highlight w:val="none"/>
              </w:rPr>
              <w:t xml:space="preserve">（1）依照招标文件要求对全部货物、型号、规格、数量、外型、外观、包装及资料、文件（如装箱单、保修单、随箱介质等）进行验收。</w:t>
            </w:r>
            <w:r/>
          </w:p>
          <w:p>
            <w:pPr>
              <w:jc w:val="left"/>
              <w:rPr>
                <w:rFonts w:ascii="宋体" w:hAnsi="宋体"/>
                <w:color w:val="auto"/>
                <w:sz w:val="24"/>
                <w:highlight w:val="none"/>
              </w:rPr>
            </w:pPr>
            <w:r>
              <w:rPr>
                <w:rFonts w:hint="eastAsia" w:ascii="宋体" w:hAnsi="宋体"/>
                <w:color w:val="auto"/>
                <w:sz w:val="24"/>
                <w:highlight w:val="none"/>
              </w:rPr>
              <w:t xml:space="preserve">（2）甲方与乙方对货物到货后共同进行开箱检查，出现损坏、数量不全或产品不对等问题时，由乙方负责解决。</w:t>
            </w:r>
            <w:r/>
          </w:p>
          <w:p>
            <w:pPr>
              <w:jc w:val="left"/>
              <w:rPr>
                <w:rFonts w:ascii="宋体" w:hAnsi="宋体"/>
                <w:color w:val="auto"/>
                <w:sz w:val="24"/>
                <w:highlight w:val="none"/>
              </w:rPr>
            </w:pPr>
            <w:r>
              <w:rPr>
                <w:rFonts w:hint="eastAsia" w:ascii="宋体" w:hAnsi="宋体"/>
                <w:color w:val="auto"/>
                <w:sz w:val="24"/>
                <w:highlight w:val="none"/>
              </w:rPr>
              <w:t xml:space="preserve">（3）甲方有权从乙方所送货物中任意抽出不同型号的产品送采购人所在地的质检部门检验，如果检验合格，检验费由甲方负担；如果检验不合格，则检验费由乙方负担。</w:t>
            </w:r>
            <w:r/>
          </w:p>
          <w:p>
            <w:pPr>
              <w:jc w:val="left"/>
              <w:rPr>
                <w:rFonts w:ascii="宋体" w:hAnsi="宋体"/>
                <w:color w:val="auto"/>
                <w:sz w:val="24"/>
                <w:highlight w:val="none"/>
              </w:rPr>
            </w:pPr>
            <w:r>
              <w:rPr>
                <w:rFonts w:hint="eastAsia" w:ascii="宋体" w:hAnsi="宋体"/>
                <w:color w:val="auto"/>
                <w:sz w:val="24"/>
                <w:highlight w:val="none"/>
              </w:rPr>
              <w:t xml:space="preserve">（4）乙方应按照本合同规定的时间、地点和方式向乙方交付货物。</w:t>
            </w:r>
            <w:r/>
          </w:p>
          <w:p>
            <w:pPr>
              <w:jc w:val="left"/>
              <w:rPr>
                <w:rFonts w:ascii="宋体" w:hAnsi="宋体"/>
                <w:color w:val="auto"/>
                <w:sz w:val="24"/>
                <w:highlight w:val="none"/>
              </w:rPr>
            </w:pPr>
            <w:r>
              <w:rPr>
                <w:rFonts w:hint="eastAsia" w:ascii="宋体" w:hAnsi="宋体"/>
                <w:color w:val="auto"/>
                <w:sz w:val="24"/>
                <w:highlight w:val="none"/>
              </w:rPr>
              <w:t xml:space="preserve">交货时间：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日前完成供货（安装）并交付使用。</w:t>
            </w:r>
            <w:r/>
          </w:p>
          <w:p>
            <w:pPr>
              <w:jc w:val="left"/>
              <w:rPr>
                <w:rFonts w:ascii="宋体" w:hAnsi="宋体"/>
                <w:color w:val="auto"/>
                <w:sz w:val="24"/>
                <w:highlight w:val="none"/>
              </w:rPr>
            </w:pPr>
            <w:r>
              <w:rPr>
                <w:rFonts w:hint="eastAsia" w:ascii="宋体" w:hAnsi="宋体"/>
                <w:color w:val="auto"/>
                <w:sz w:val="24"/>
                <w:highlight w:val="none"/>
              </w:rPr>
              <w:t xml:space="preserve">交货地点：</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p>
          <w:p>
            <w:pPr>
              <w:jc w:val="left"/>
              <w:rPr>
                <w:rFonts w:ascii="宋体" w:hAnsi="宋体"/>
                <w:color w:val="auto"/>
                <w:sz w:val="24"/>
                <w:highlight w:val="none"/>
              </w:rPr>
            </w:pPr>
            <w:r>
              <w:rPr>
                <w:rFonts w:hint="eastAsia" w:ascii="宋体" w:hAnsi="宋体"/>
                <w:color w:val="auto"/>
                <w:sz w:val="24"/>
                <w:highlight w:val="none"/>
              </w:rPr>
              <w:t xml:space="preserve">（5）甲方应在全部货物到货安装完毕后的</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日内进行验收，验收包括：型号、规格、数量、外观是否完好，安装调试是否合格等。验收合格后甲方应在验收报告上签字盖章，初步验收合格且项目运行满</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个月后，甲方组织对货物的质量及使用状况等进行最终验收。</w:t>
            </w:r>
            <w:r/>
          </w:p>
          <w:p>
            <w:pPr>
              <w:jc w:val="left"/>
              <w:rPr>
                <w:rFonts w:ascii="宋体" w:hAnsi="宋体"/>
                <w:color w:val="auto"/>
                <w:sz w:val="24"/>
                <w:highlight w:val="none"/>
              </w:rPr>
            </w:pPr>
            <w:r>
              <w:rPr>
                <w:rFonts w:hint="eastAsia" w:ascii="宋体" w:hAnsi="宋体"/>
                <w:color w:val="auto"/>
                <w:sz w:val="24"/>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p>
            <w:pPr>
              <w:jc w:val="left"/>
              <w:rPr>
                <w:rFonts w:ascii="宋体" w:hAnsi="宋体"/>
                <w:color w:val="auto"/>
                <w:sz w:val="24"/>
                <w:highlight w:val="none"/>
              </w:rPr>
            </w:pPr>
            <w:r>
              <w:rPr>
                <w:rFonts w:ascii="宋体" w:hAnsi="宋体"/>
                <w:color w:val="auto"/>
                <w:sz w:val="24"/>
                <w:highlight w:val="none"/>
              </w:rPr>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54" w:type="dxa"/>
            <w:vAlign w:val="center"/>
            <w:textDirection w:val="lrTb"/>
            <w:noWrap w:val="false"/>
          </w:tcPr>
          <w:p>
            <w:pPr>
              <w:jc w:val="left"/>
              <w:rPr>
                <w:rFonts w:ascii="宋体" w:hAnsi="宋体"/>
                <w:bCs/>
                <w:color w:val="auto"/>
                <w:sz w:val="24"/>
                <w:highlight w:val="none"/>
              </w:rPr>
            </w:pPr>
            <w:r>
              <w:rPr>
                <w:rFonts w:hint="eastAsia" w:ascii="宋体" w:hAnsi="宋体"/>
                <w:bCs/>
                <w:color w:val="auto"/>
                <w:sz w:val="24"/>
                <w:highlight w:val="none"/>
              </w:rPr>
              <w:t xml:space="preserve">税费</w:t>
            </w:r>
            <w:r/>
          </w:p>
        </w:tc>
        <w:tc>
          <w:tcPr>
            <w:tcW w:w="490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1.中国政府根据现行税法规定对甲方征收的与本合同有关的一切税费均由甲方负担（免税部分除外），招标文件另有规定的除外。</w:t>
            </w:r>
            <w:r/>
          </w:p>
          <w:p>
            <w:pPr>
              <w:jc w:val="left"/>
              <w:rPr>
                <w:rFonts w:ascii="宋体" w:hAnsi="宋体"/>
                <w:color w:val="auto"/>
                <w:sz w:val="24"/>
                <w:highlight w:val="none"/>
              </w:rPr>
            </w:pPr>
            <w:r>
              <w:rPr>
                <w:rFonts w:hint="eastAsia" w:ascii="宋体" w:hAnsi="宋体"/>
                <w:color w:val="auto"/>
                <w:sz w:val="24"/>
                <w:highlight w:val="none"/>
              </w:rPr>
              <w:t xml:space="preserve">2.中国政府根据现行税法规定对乙方征收的与本合同有关的一切税费均由乙方负担（免税部分除外）。</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54" w:type="dxa"/>
            <w:vAlign w:val="center"/>
            <w:textDirection w:val="lrTb"/>
            <w:noWrap w:val="false"/>
          </w:tcPr>
          <w:p>
            <w:pPr>
              <w:jc w:val="left"/>
              <w:rPr>
                <w:rFonts w:ascii="宋体" w:hAnsi="宋体"/>
                <w:bCs/>
                <w:color w:val="auto"/>
                <w:sz w:val="24"/>
                <w:highlight w:val="none"/>
              </w:rPr>
            </w:pPr>
            <w:r>
              <w:rPr>
                <w:rFonts w:hint="eastAsia" w:ascii="宋体" w:hAnsi="宋体"/>
                <w:bCs/>
                <w:color w:val="auto"/>
                <w:sz w:val="24"/>
                <w:highlight w:val="none"/>
              </w:rPr>
              <w:t xml:space="preserve">伴随服务</w:t>
            </w:r>
            <w:r/>
          </w:p>
        </w:tc>
        <w:tc>
          <w:tcPr>
            <w:tcW w:w="490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1.乙方应按照国家</w:t>
            </w:r>
            <w:r>
              <w:rPr>
                <w:rFonts w:hint="eastAsia" w:ascii="宋体" w:hAnsi="宋体"/>
                <w:b/>
                <w:color w:val="auto"/>
                <w:sz w:val="24"/>
                <w:highlight w:val="none"/>
              </w:rPr>
              <w:t xml:space="preserve">“新三包”</w:t>
            </w:r>
            <w:r>
              <w:rPr>
                <w:rFonts w:hint="eastAsia" w:ascii="宋体" w:hAnsi="宋体"/>
                <w:color w:val="auto"/>
                <w:sz w:val="24"/>
                <w:highlight w:val="none"/>
              </w:rPr>
              <w:t xml:space="preserve">规定和合同中所附的服务承诺提供服务。</w:t>
            </w:r>
            <w:r/>
          </w:p>
          <w:p>
            <w:pPr>
              <w:jc w:val="left"/>
              <w:rPr>
                <w:rFonts w:ascii="宋体" w:hAnsi="宋体"/>
                <w:color w:val="auto"/>
                <w:sz w:val="24"/>
                <w:highlight w:val="none"/>
              </w:rPr>
            </w:pPr>
            <w:r>
              <w:rPr>
                <w:rFonts w:hint="eastAsia" w:ascii="宋体" w:hAnsi="宋体"/>
                <w:color w:val="auto"/>
                <w:sz w:val="24"/>
                <w:highlight w:val="none"/>
              </w:rPr>
              <w:t xml:space="preserve">2.除第1条规定外，乙方还应提供下列服务：</w:t>
            </w:r>
            <w:r/>
          </w:p>
          <w:p>
            <w:pPr>
              <w:jc w:val="left"/>
              <w:rPr>
                <w:rFonts w:ascii="宋体" w:hAnsi="宋体"/>
                <w:b/>
                <w:color w:val="auto"/>
                <w:sz w:val="24"/>
                <w:highlight w:val="none"/>
              </w:rPr>
            </w:pPr>
            <w:r>
              <w:rPr>
                <w:rFonts w:hint="eastAsia" w:ascii="宋体" w:hAnsi="宋体"/>
                <w:b/>
                <w:color w:val="auto"/>
                <w:sz w:val="24"/>
                <w:highlight w:val="none"/>
              </w:rPr>
              <w:t xml:space="preserve"> (1) 招标文件中的“服务要求”所规定的服务内容以及投标文件承诺提供的其他服务内容；</w:t>
            </w:r>
            <w:r/>
          </w:p>
          <w:p>
            <w:pPr>
              <w:jc w:val="left"/>
              <w:rPr>
                <w:rFonts w:ascii="宋体" w:hAnsi="宋体"/>
                <w:color w:val="auto"/>
                <w:sz w:val="24"/>
                <w:highlight w:val="none"/>
              </w:rPr>
            </w:pPr>
            <w:r>
              <w:rPr>
                <w:rFonts w:hint="eastAsia" w:ascii="宋体" w:hAnsi="宋体"/>
                <w:color w:val="auto"/>
                <w:sz w:val="24"/>
                <w:highlight w:val="none"/>
              </w:rPr>
              <w:t xml:space="preserve"> (2) 负责货物的开孔，货物的现场安装；</w:t>
            </w:r>
            <w:r/>
          </w:p>
          <w:p>
            <w:pPr>
              <w:jc w:val="left"/>
              <w:rPr>
                <w:rFonts w:ascii="宋体" w:hAnsi="宋体"/>
                <w:color w:val="auto"/>
                <w:sz w:val="24"/>
                <w:highlight w:val="none"/>
              </w:rPr>
            </w:pPr>
            <w:r>
              <w:rPr>
                <w:rFonts w:hint="eastAsia" w:ascii="宋体" w:hAnsi="宋体"/>
                <w:color w:val="auto"/>
                <w:sz w:val="24"/>
                <w:highlight w:val="none"/>
              </w:rPr>
              <w:t xml:space="preserve"> (3) 提供货物组装和维修所需的工具；</w:t>
            </w:r>
            <w:r/>
          </w:p>
          <w:p>
            <w:pPr>
              <w:jc w:val="left"/>
              <w:rPr>
                <w:rFonts w:ascii="宋体" w:hAnsi="宋体"/>
                <w:color w:val="auto"/>
                <w:sz w:val="24"/>
                <w:highlight w:val="none"/>
              </w:rPr>
            </w:pPr>
            <w:r>
              <w:rPr>
                <w:rFonts w:hint="eastAsia" w:ascii="宋体" w:hAnsi="宋体"/>
                <w:color w:val="auto"/>
                <w:sz w:val="24"/>
                <w:highlight w:val="none"/>
              </w:rPr>
              <w:t xml:space="preserve"> (4) 在合同中乙方承诺的质保期限内对所提供货物正常使用实施监督、维修，但前提条件是该服务并不能免除乙方在质量保证期内应承担的义务；</w:t>
            </w:r>
            <w:r/>
          </w:p>
          <w:p>
            <w:pPr>
              <w:jc w:val="left"/>
              <w:rPr>
                <w:rFonts w:ascii="宋体" w:hAnsi="宋体"/>
                <w:color w:val="auto"/>
                <w:sz w:val="24"/>
                <w:highlight w:val="none"/>
              </w:rPr>
            </w:pPr>
            <w:r>
              <w:rPr>
                <w:rFonts w:hint="eastAsia" w:ascii="宋体" w:hAnsi="宋体"/>
                <w:color w:val="auto"/>
                <w:sz w:val="24"/>
                <w:highlight w:val="none"/>
              </w:rPr>
              <w:t xml:space="preserve"> (5) 在货物交货现场就货物的安装、启用、维护等对甲方人员进行培训。</w:t>
            </w:r>
            <w:r/>
          </w:p>
          <w:p>
            <w:pPr>
              <w:jc w:val="left"/>
              <w:rPr>
                <w:rFonts w:ascii="宋体" w:hAnsi="宋体"/>
                <w:color w:val="auto"/>
                <w:sz w:val="24"/>
                <w:highlight w:val="none"/>
              </w:rPr>
            </w:pPr>
            <w:r>
              <w:rPr>
                <w:rFonts w:hint="eastAsia" w:ascii="宋体" w:hAnsi="宋体"/>
                <w:color w:val="auto"/>
                <w:sz w:val="24"/>
                <w:highlight w:val="none"/>
              </w:rPr>
              <w:t xml:space="preserve">3.伴随服务的费用应含在合同价中，不单独进行支付。</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54"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索赔</w:t>
            </w:r>
            <w:r/>
          </w:p>
          <w:p>
            <w:pPr>
              <w:jc w:val="left"/>
              <w:rPr>
                <w:rFonts w:ascii="宋体" w:hAnsi="宋体"/>
                <w:color w:val="auto"/>
                <w:sz w:val="24"/>
                <w:highlight w:val="none"/>
              </w:rPr>
            </w:pPr>
            <w:r>
              <w:rPr>
                <w:rFonts w:ascii="宋体" w:hAnsi="宋体"/>
                <w:color w:val="auto"/>
                <w:sz w:val="24"/>
                <w:highlight w:val="none"/>
              </w:rPr>
            </w:r>
            <w:r/>
          </w:p>
        </w:tc>
        <w:tc>
          <w:tcPr>
            <w:tcW w:w="490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1.甲方有权根据当地质检部门出具的检验报告，向乙方提出索赔。</w:t>
            </w:r>
            <w:r/>
          </w:p>
          <w:p>
            <w:pPr>
              <w:jc w:val="left"/>
              <w:rPr>
                <w:rFonts w:ascii="宋体" w:hAnsi="宋体"/>
                <w:color w:val="auto"/>
                <w:sz w:val="24"/>
                <w:highlight w:val="none"/>
              </w:rPr>
            </w:pPr>
            <w:r>
              <w:rPr>
                <w:rFonts w:hint="eastAsia" w:ascii="宋体" w:hAnsi="宋体"/>
                <w:color w:val="auto"/>
                <w:sz w:val="24"/>
                <w:highlight w:val="none"/>
              </w:rPr>
              <w:t xml:space="preserve">2.根据合同规定的检验期和质量保证期内，如果乙方对甲方提出的索赔和差异负有责任，乙方应按照甲方同意的下列一种或多种方式解决索赔事宜：</w:t>
            </w:r>
            <w:r/>
          </w:p>
          <w:p>
            <w:pPr>
              <w:jc w:val="left"/>
              <w:rPr>
                <w:rFonts w:ascii="宋体" w:hAnsi="宋体"/>
                <w:color w:val="auto"/>
                <w:sz w:val="24"/>
                <w:highlight w:val="none"/>
              </w:rPr>
            </w:pPr>
            <w:r>
              <w:rPr>
                <w:rFonts w:hint="eastAsia" w:ascii="宋体" w:hAnsi="宋体"/>
                <w:color w:val="auto"/>
                <w:sz w:val="24"/>
                <w:highlight w:val="none"/>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ascii="宋体" w:hAnsi="宋体"/>
                <w:color w:val="auto"/>
                <w:sz w:val="24"/>
                <w:highlight w:val="none"/>
              </w:rPr>
            </w:pPr>
            <w:r>
              <w:rPr>
                <w:rFonts w:hint="eastAsia" w:ascii="宋体" w:hAnsi="宋体"/>
                <w:color w:val="auto"/>
                <w:sz w:val="24"/>
                <w:highlight w:val="none"/>
              </w:rPr>
              <w:t xml:space="preserve"> (2) 根据货物的低劣程度、损坏程度以及甲方所遭受损失的数额，乙方必须降低货物的价格。</w:t>
            </w:r>
            <w:r/>
          </w:p>
          <w:p>
            <w:pPr>
              <w:jc w:val="left"/>
              <w:rPr>
                <w:rFonts w:ascii="宋体" w:hAnsi="宋体"/>
                <w:color w:val="auto"/>
                <w:sz w:val="24"/>
                <w:highlight w:val="none"/>
              </w:rPr>
            </w:pPr>
            <w:r>
              <w:rPr>
                <w:rFonts w:hint="eastAsia" w:ascii="宋体" w:hAnsi="宋体"/>
                <w:color w:val="auto"/>
                <w:sz w:val="24"/>
                <w:highlight w:val="none"/>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ascii="宋体" w:hAnsi="宋体"/>
                <w:color w:val="auto"/>
                <w:sz w:val="24"/>
                <w:highlight w:val="none"/>
              </w:rPr>
            </w:pPr>
            <w:r>
              <w:rPr>
                <w:rFonts w:hint="eastAsia" w:ascii="宋体" w:hAnsi="宋体"/>
                <w:color w:val="auto"/>
                <w:sz w:val="24"/>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54"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合同生效</w:t>
            </w:r>
            <w:r>
              <w:rPr>
                <w:rFonts w:hint="eastAsia" w:ascii="宋体" w:hAnsi="宋体"/>
                <w:color w:val="auto"/>
                <w:sz w:val="24"/>
                <w:highlight w:val="none"/>
                <w:lang w:eastAsia="zh-CN"/>
              </w:rPr>
              <w:t xml:space="preserve">及其他</w:t>
            </w:r>
            <w:r/>
          </w:p>
          <w:p>
            <w:pPr>
              <w:jc w:val="left"/>
              <w:rPr>
                <w:rFonts w:ascii="宋体" w:hAnsi="宋体"/>
                <w:bCs/>
                <w:color w:val="auto"/>
                <w:sz w:val="24"/>
                <w:highlight w:val="none"/>
              </w:rPr>
            </w:pPr>
            <w:r>
              <w:rPr>
                <w:rFonts w:ascii="宋体" w:hAnsi="宋体"/>
                <w:bCs/>
                <w:color w:val="auto"/>
                <w:sz w:val="24"/>
                <w:highlight w:val="none"/>
              </w:rPr>
            </w:r>
            <w:r/>
          </w:p>
        </w:tc>
        <w:tc>
          <w:tcPr>
            <w:tcW w:w="4905"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 合同经甲方、乙方盖章后生效。</w:t>
            </w:r>
            <w:r/>
          </w:p>
          <w:p>
            <w:pPr>
              <w:jc w:val="left"/>
              <w:rPr>
                <w:rFonts w:ascii="宋体" w:hAnsi="宋体"/>
                <w:color w:val="auto"/>
                <w:sz w:val="24"/>
                <w:highlight w:val="none"/>
              </w:rPr>
            </w:pPr>
            <w:r>
              <w:rPr>
                <w:rFonts w:hint="eastAsia" w:ascii="宋体" w:hAnsi="宋体"/>
                <w:color w:val="auto"/>
                <w:sz w:val="24"/>
                <w:highlight w:val="none"/>
              </w:rPr>
              <w:t xml:space="preserve">2. 货物交付使用后所发生的合同纠纷，由甲方与乙方协商处理。</w:t>
            </w:r>
            <w:r/>
          </w:p>
          <w:p>
            <w:pPr>
              <w:jc w:val="left"/>
              <w:rPr>
                <w:rFonts w:ascii="宋体" w:hAnsi="宋体"/>
                <w:color w:val="auto"/>
                <w:sz w:val="24"/>
                <w:highlight w:val="none"/>
              </w:rPr>
            </w:pPr>
            <w:r>
              <w:rPr>
                <w:rFonts w:hint="eastAsia" w:ascii="宋体" w:hAnsi="宋体"/>
                <w:color w:val="auto"/>
                <w:sz w:val="24"/>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ascii="宋体" w:hAnsi="宋体"/>
                <w:color w:val="auto"/>
                <w:sz w:val="24"/>
                <w:highlight w:val="none"/>
              </w:rPr>
            </w:pPr>
            <w:r>
              <w:rPr>
                <w:rFonts w:hint="eastAsia" w:ascii="宋体" w:hAnsi="宋体"/>
                <w:color w:val="auto"/>
                <w:sz w:val="24"/>
                <w:highlight w:val="none"/>
              </w:rPr>
              <w:t xml:space="preserve">4.本合同应按照中华人民共和国的现行法律进行解释。本合同未尽事宜，遵照</w:t>
            </w:r>
            <w:r>
              <w:rPr>
                <w:rFonts w:hint="eastAsia" w:ascii="宋体" w:hAnsi="宋体" w:eastAsia="宋体" w:cs="宋体"/>
                <w:color w:val="auto"/>
                <w:highlight w:val="none"/>
                <w:shd w:val="clear" w:color="auto" w:fill="auto"/>
              </w:rPr>
              <w:t xml:space="preserve">《</w:t>
            </w:r>
            <w:r>
              <w:rPr>
                <w:rFonts w:hint="eastAsia" w:ascii="宋体" w:hAnsi="宋体" w:eastAsia="宋体" w:cs="宋体"/>
                <w:color w:val="auto"/>
                <w:highlight w:val="none"/>
                <w:shd w:val="clear" w:color="auto" w:fill="auto"/>
                <w:lang w:val="en-US" w:eastAsia="zh-CN"/>
              </w:rPr>
              <w:t xml:space="preserve">中华人民共和国</w:t>
            </w:r>
            <w:r>
              <w:rPr>
                <w:rFonts w:hint="eastAsia" w:ascii="宋体" w:hAnsi="宋体"/>
                <w:color w:val="auto"/>
                <w:sz w:val="24"/>
                <w:highlight w:val="none"/>
              </w:rPr>
              <w:t xml:space="preserve">民法典》、</w:t>
            </w:r>
            <w:r>
              <w:rPr>
                <w:rFonts w:hint="eastAsia" w:ascii="宋体" w:hAnsi="宋体" w:eastAsia="宋体" w:cs="宋体"/>
                <w:color w:val="auto"/>
                <w:highlight w:val="none"/>
                <w:shd w:val="clear" w:color="auto" w:fill="auto"/>
              </w:rPr>
              <w:t xml:space="preserve">《</w:t>
            </w:r>
            <w:r>
              <w:rPr>
                <w:rFonts w:hint="eastAsia" w:ascii="宋体" w:hAnsi="宋体" w:eastAsia="宋体" w:cs="宋体"/>
                <w:color w:val="auto"/>
                <w:highlight w:val="none"/>
                <w:shd w:val="clear" w:color="auto" w:fill="auto"/>
                <w:lang w:val="en-US" w:eastAsia="zh-CN"/>
              </w:rPr>
              <w:t xml:space="preserve">中华人民共和国</w:t>
            </w:r>
            <w:r>
              <w:rPr>
                <w:rFonts w:hint="eastAsia" w:ascii="宋体" w:hAnsi="宋体"/>
                <w:color w:val="auto"/>
                <w:sz w:val="24"/>
                <w:highlight w:val="none"/>
              </w:rPr>
              <w:t xml:space="preserve">政府采购法》等有关条文执行。</w:t>
            </w:r>
            <w:r/>
          </w:p>
        </w:tc>
      </w:tr>
    </w:tbl>
    <w:p>
      <w:pPr>
        <w:pStyle w:val="873"/>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73"/>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73"/>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73"/>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73"/>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73"/>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73"/>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73"/>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73"/>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jc w:val="left"/>
        <w:spacing w:line="400" w:lineRule="exact"/>
        <w:rPr>
          <w:rFonts w:hint="eastAsia" w:ascii="宋体" w:hAnsi="宋体" w:cs="宋体"/>
          <w:b/>
          <w:bCs/>
          <w:sz w:val="24"/>
          <w:highlight w:val="none"/>
        </w:rPr>
      </w:pPr>
      <w:r/>
      <w:bookmarkStart w:id="320" w:name="_Hlk230805340"/>
      <w:r>
        <w:rPr>
          <w:rFonts w:hint="eastAsia" w:ascii="宋体" w:hAnsi="宋体" w:cs="宋体"/>
          <w:b/>
          <w:bCs/>
          <w:sz w:val="24"/>
          <w:highlight w:val="none"/>
        </w:rPr>
        <w:t xml:space="preserve">附件1：</w:t>
      </w:r>
      <w:bookmarkEnd w:id="320"/>
      <w:r/>
      <w:r/>
    </w:p>
    <w:p>
      <w:pPr>
        <w:jc w:val="center"/>
        <w:rPr>
          <w:rFonts w:hint="eastAsia" w:cs="方正小标宋_GBK" w:asciiTheme="minorEastAsia" w:hAnsiTheme="minorEastAsia"/>
          <w:b/>
          <w:sz w:val="24"/>
          <w:highlight w:val="none"/>
        </w:rPr>
      </w:pPr>
      <w:r>
        <w:rPr>
          <w:rFonts w:hint="eastAsia" w:cs="方正小标宋_GBK" w:asciiTheme="minorEastAsia" w:hAnsiTheme="minorEastAsia"/>
          <w:b/>
          <w:sz w:val="24"/>
          <w:highlight w:val="none"/>
        </w:rPr>
        <w:t xml:space="preserve">射阳县公安局信息化合作项目</w:t>
      </w:r>
      <w:r/>
    </w:p>
    <w:p>
      <w:pPr>
        <w:jc w:val="center"/>
        <w:rPr>
          <w:rFonts w:hint="eastAsia" w:cs="方正小标宋_GBK" w:asciiTheme="minorEastAsia" w:hAnsiTheme="minorEastAsia"/>
          <w:b/>
          <w:sz w:val="24"/>
          <w:highlight w:val="none"/>
        </w:rPr>
      </w:pPr>
      <w:r>
        <w:rPr>
          <w:rFonts w:hint="eastAsia" w:cs="方正小标宋_GBK" w:asciiTheme="minorEastAsia" w:hAnsiTheme="minorEastAsia"/>
          <w:b/>
          <w:sz w:val="24"/>
          <w:highlight w:val="none"/>
        </w:rPr>
        <w:t xml:space="preserve">安全保密管理规定</w:t>
      </w:r>
      <w:r/>
    </w:p>
    <w:p>
      <w:pPr>
        <w:numPr>
          <w:ilvl w:val="0"/>
          <w:numId w:val="10"/>
        </w:numPr>
        <w:tabs>
          <w:tab w:val="left" w:pos="0" w:leader="none"/>
          <w:tab w:val="clear" w:pos="420" w:leader="none"/>
        </w:tabs>
        <w:rPr>
          <w:rFonts w:hint="eastAsia" w:cs="方正仿宋_GBK" w:asciiTheme="minorEastAsia" w:hAnsiTheme="minorEastAsia"/>
          <w:sz w:val="24"/>
          <w:highlight w:val="none"/>
        </w:rPr>
      </w:pPr>
      <w:r>
        <w:rPr>
          <w:rFonts w:hint="eastAsia" w:cs="方正仿宋_GBK" w:asciiTheme="minorEastAsia" w:hAnsiTheme="minorEastAsia"/>
          <w:sz w:val="24"/>
          <w:highlight w:val="none"/>
        </w:rPr>
        <w:t xml:space="preserve">为规范和加强信息化合作单位参与公安信息化建设的安全管理，保护公安数据和网络安全，严防发生失泄密或数据和网络安全案事件，根据法律法规和上级公安机关有关规定，制定本办法。</w:t>
      </w:r>
      <w:r/>
    </w:p>
    <w:p>
      <w:pPr>
        <w:numPr>
          <w:ilvl w:val="0"/>
          <w:numId w:val="10"/>
        </w:numPr>
        <w:tabs>
          <w:tab w:val="left" w:pos="0" w:leader="none"/>
          <w:tab w:val="clear" w:pos="420" w:leader="none"/>
        </w:tabs>
        <w:rPr>
          <w:rFonts w:hint="eastAsia" w:cs="方正仿宋_GBK" w:asciiTheme="minorEastAsia" w:hAnsiTheme="minorEastAsia"/>
          <w:sz w:val="24"/>
          <w:highlight w:val="none"/>
        </w:rPr>
      </w:pPr>
      <w:r>
        <w:rPr>
          <w:rFonts w:hint="eastAsia" w:cs="方正仿宋_GBK" w:asciiTheme="minorEastAsia" w:hAnsiTheme="minorEastAsia"/>
          <w:sz w:val="24"/>
          <w:highlight w:val="none"/>
        </w:rPr>
        <w:t xml:space="preserve">本规定所称参与公安信息化建设包括但不限于公安信息化规划设计、软件开发、数据服务、系统集成、运营运维、政府采购、监理审计、检测评估等合作事项。</w:t>
      </w:r>
      <w:r/>
    </w:p>
    <w:p>
      <w:pPr>
        <w:numPr>
          <w:ilvl w:val="0"/>
          <w:numId w:val="10"/>
        </w:numPr>
        <w:tabs>
          <w:tab w:val="left" w:pos="0" w:leader="none"/>
          <w:tab w:val="clear" w:pos="420" w:leader="none"/>
        </w:tabs>
        <w:rPr>
          <w:rFonts w:hint="eastAsia" w:cs="方正仿宋_GBK" w:asciiTheme="minorEastAsia" w:hAnsiTheme="minorEastAsia"/>
          <w:sz w:val="24"/>
          <w:highlight w:val="none"/>
        </w:rPr>
      </w:pPr>
      <w:r>
        <w:rPr>
          <w:rFonts w:hint="eastAsia" w:cs="方正仿宋_GBK" w:asciiTheme="minorEastAsia" w:hAnsiTheme="minorEastAsia"/>
          <w:sz w:val="24"/>
          <w:highlight w:val="none"/>
        </w:rPr>
        <w:t xml:space="preserve">参与公安信息化建设的合作单位（以下简称合作单位）及其参与人员应当自觉维护公安机关数据和网络安全，严格履行保密义务、落实保密责任。</w:t>
      </w:r>
      <w:r/>
    </w:p>
    <w:p>
      <w:pPr>
        <w:numPr>
          <w:ilvl w:val="0"/>
          <w:numId w:val="10"/>
        </w:numPr>
        <w:tabs>
          <w:tab w:val="left" w:pos="0" w:leader="none"/>
          <w:tab w:val="clear" w:pos="420" w:leader="none"/>
        </w:tabs>
        <w:rPr>
          <w:rFonts w:hint="eastAsia" w:cs="方正仿宋_GBK" w:asciiTheme="minorEastAsia" w:hAnsiTheme="minorEastAsia"/>
          <w:sz w:val="24"/>
          <w:highlight w:val="none"/>
        </w:rPr>
      </w:pPr>
      <w:r>
        <w:rPr>
          <w:rFonts w:hint="eastAsia" w:cs="方正仿宋_GBK" w:asciiTheme="minorEastAsia" w:hAnsiTheme="minorEastAsia"/>
          <w:sz w:val="24"/>
          <w:highlight w:val="none"/>
        </w:rPr>
        <w:t xml:space="preserve">合作单位应当落实下列安全保密要求：</w:t>
      </w:r>
      <w:r/>
    </w:p>
    <w:p>
      <w:pPr>
        <w:numPr>
          <w:ilvl w:val="1"/>
          <w:numId w:val="10"/>
        </w:numPr>
        <w:tabs>
          <w:tab w:val="left" w:pos="0" w:leader="none"/>
          <w:tab w:val="clear" w:pos="420" w:leader="none"/>
        </w:tabs>
        <w:rPr>
          <w:rFonts w:hint="eastAsia" w:cs="方正仿宋_GBK" w:asciiTheme="minorEastAsia" w:hAnsiTheme="minorEastAsia"/>
          <w:sz w:val="24"/>
          <w:highlight w:val="none"/>
        </w:rPr>
      </w:pPr>
      <w:r>
        <w:rPr>
          <w:rFonts w:hint="eastAsia" w:cs="方正仿宋_GBK" w:asciiTheme="minorEastAsia" w:hAnsiTheme="minorEastAsia"/>
          <w:sz w:val="24"/>
          <w:highlight w:val="none"/>
        </w:rPr>
        <w:t xml:space="preserve">明确合作事项的安全保密责任人；</w:t>
      </w:r>
      <w:r/>
    </w:p>
    <w:p>
      <w:pPr>
        <w:numPr>
          <w:ilvl w:val="1"/>
          <w:numId w:val="10"/>
        </w:numPr>
        <w:tabs>
          <w:tab w:val="left" w:pos="0" w:leader="none"/>
          <w:tab w:val="clear" w:pos="420" w:leader="none"/>
        </w:tabs>
        <w:rPr>
          <w:rFonts w:hint="eastAsia" w:cs="方正仿宋_GBK" w:asciiTheme="minorEastAsia" w:hAnsiTheme="minorEastAsia"/>
          <w:sz w:val="24"/>
          <w:highlight w:val="none"/>
        </w:rPr>
      </w:pPr>
      <w:r>
        <w:rPr>
          <w:rFonts w:hint="eastAsia" w:cs="方正仿宋_GBK" w:asciiTheme="minorEastAsia" w:hAnsiTheme="minorEastAsia"/>
          <w:sz w:val="24"/>
          <w:highlight w:val="none"/>
        </w:rPr>
        <w:t xml:space="preserve">对参与人员提出与合作事项有关的安全保密要求；</w:t>
      </w:r>
      <w:r/>
    </w:p>
    <w:p>
      <w:pPr>
        <w:numPr>
          <w:ilvl w:val="1"/>
          <w:numId w:val="10"/>
        </w:numPr>
        <w:tabs>
          <w:tab w:val="left" w:pos="0" w:leader="none"/>
          <w:tab w:val="clear" w:pos="420" w:leader="none"/>
        </w:tabs>
        <w:rPr>
          <w:rFonts w:hint="eastAsia" w:cs="方正仿宋_GBK" w:asciiTheme="minorEastAsia" w:hAnsiTheme="minorEastAsia"/>
          <w:sz w:val="24"/>
          <w:highlight w:val="none"/>
        </w:rPr>
      </w:pPr>
      <w:r>
        <w:rPr>
          <w:rFonts w:hint="eastAsia" w:cs="方正仿宋_GBK" w:asciiTheme="minorEastAsia" w:hAnsiTheme="minorEastAsia"/>
          <w:sz w:val="24"/>
          <w:highlight w:val="none"/>
        </w:rPr>
        <w:t xml:space="preserve">及时清除或者收回离职、离岗或者不再参与公安信息化建设的员工持有的公安机关文档资料、数据等，并立即通知公安机关；</w:t>
      </w:r>
      <w:r/>
    </w:p>
    <w:p>
      <w:pPr>
        <w:numPr>
          <w:ilvl w:val="1"/>
          <w:numId w:val="10"/>
        </w:numPr>
        <w:tabs>
          <w:tab w:val="left" w:pos="0" w:leader="none"/>
          <w:tab w:val="clear" w:pos="420" w:leader="none"/>
        </w:tabs>
        <w:rPr>
          <w:rFonts w:hint="eastAsia" w:cs="方正仿宋_GBK" w:asciiTheme="minorEastAsia" w:hAnsiTheme="minorEastAsia"/>
          <w:sz w:val="24"/>
          <w:highlight w:val="none"/>
        </w:rPr>
      </w:pPr>
      <w:r>
        <w:rPr>
          <w:rFonts w:hint="eastAsia" w:cs="方正仿宋_GBK" w:asciiTheme="minorEastAsia" w:hAnsiTheme="minorEastAsia"/>
          <w:sz w:val="24"/>
          <w:highlight w:val="none"/>
        </w:rPr>
        <w:t xml:space="preserve">对本单位参与公安信息化建设安全保密责任落实情况进行年度评估，并向责任单位提交评估报告；</w:t>
      </w:r>
      <w:r/>
    </w:p>
    <w:p>
      <w:pPr>
        <w:numPr>
          <w:ilvl w:val="1"/>
          <w:numId w:val="10"/>
        </w:numPr>
        <w:tabs>
          <w:tab w:val="left" w:pos="0" w:leader="none"/>
          <w:tab w:val="clear" w:pos="420" w:leader="none"/>
        </w:tabs>
        <w:rPr>
          <w:rFonts w:hint="eastAsia" w:cs="方正仿宋_GBK" w:asciiTheme="minorEastAsia" w:hAnsiTheme="minorEastAsia"/>
          <w:sz w:val="24"/>
          <w:highlight w:val="none"/>
        </w:rPr>
      </w:pPr>
      <w:r>
        <w:rPr>
          <w:rFonts w:hint="eastAsia" w:cs="方正仿宋_GBK" w:asciiTheme="minorEastAsia" w:hAnsiTheme="minorEastAsia"/>
          <w:sz w:val="24"/>
          <w:highlight w:val="none"/>
        </w:rPr>
        <w:t xml:space="preserve">在得知提供的产品、服务存在安全漏洞或者危害信息系统安全的潜在风险时，须第一时间报告责任单位，并及时启动应急预案，提出解决方案；</w:t>
      </w:r>
      <w:r/>
    </w:p>
    <w:p>
      <w:pPr>
        <w:numPr>
          <w:ilvl w:val="1"/>
          <w:numId w:val="10"/>
        </w:numPr>
        <w:tabs>
          <w:tab w:val="left" w:pos="0" w:leader="none"/>
          <w:tab w:val="clear" w:pos="420" w:leader="none"/>
        </w:tabs>
        <w:rPr>
          <w:rFonts w:hint="eastAsia" w:cs="方正仿宋_GBK" w:asciiTheme="minorEastAsia" w:hAnsiTheme="minorEastAsia"/>
          <w:sz w:val="24"/>
          <w:highlight w:val="none"/>
        </w:rPr>
      </w:pPr>
      <w:r>
        <w:rPr>
          <w:rFonts w:hint="eastAsia" w:cs="方正仿宋_GBK" w:asciiTheme="minorEastAsia" w:hAnsiTheme="minorEastAsia"/>
          <w:sz w:val="24"/>
          <w:highlight w:val="none"/>
        </w:rPr>
        <w:t xml:space="preserve">其他应当遵守的安全保密要求。</w:t>
      </w:r>
      <w:r/>
    </w:p>
    <w:p>
      <w:pPr>
        <w:numPr>
          <w:ilvl w:val="0"/>
          <w:numId w:val="10"/>
        </w:numPr>
        <w:tabs>
          <w:tab w:val="left" w:pos="0" w:leader="none"/>
          <w:tab w:val="clear" w:pos="420" w:leader="none"/>
        </w:tabs>
        <w:rPr>
          <w:rFonts w:hint="eastAsia" w:cs="方正仿宋_GBK" w:asciiTheme="minorEastAsia" w:hAnsiTheme="minorEastAsia"/>
          <w:sz w:val="24"/>
          <w:highlight w:val="none"/>
        </w:rPr>
      </w:pPr>
      <w:r>
        <w:rPr>
          <w:rFonts w:hint="eastAsia" w:cs="方正仿宋_GBK" w:asciiTheme="minorEastAsia" w:hAnsiTheme="minorEastAsia"/>
          <w:sz w:val="24"/>
          <w:highlight w:val="none"/>
        </w:rPr>
        <w:t xml:space="preserve">合作单位及参与人员不得从事下列危害公安数据安全的行为：</w:t>
      </w:r>
      <w:r/>
    </w:p>
    <w:p>
      <w:pPr>
        <w:numPr>
          <w:ilvl w:val="1"/>
          <w:numId w:val="10"/>
        </w:numPr>
        <w:tabs>
          <w:tab w:val="left" w:pos="0" w:leader="none"/>
          <w:tab w:val="clear" w:pos="420" w:leader="none"/>
        </w:tabs>
        <w:rPr>
          <w:rFonts w:hint="eastAsia" w:cs="方正仿宋_GBK" w:asciiTheme="minorEastAsia" w:hAnsiTheme="minorEastAsia"/>
          <w:sz w:val="24"/>
          <w:highlight w:val="none"/>
        </w:rPr>
      </w:pPr>
      <w:r>
        <w:rPr>
          <w:rFonts w:hint="eastAsia" w:cs="方正仿宋_GBK" w:asciiTheme="minorEastAsia" w:hAnsiTheme="minorEastAsia"/>
          <w:sz w:val="24"/>
          <w:highlight w:val="none"/>
        </w:rPr>
        <w:t xml:space="preserve">违规下载、留存、使用公安内部数据；</w:t>
      </w:r>
      <w:r/>
    </w:p>
    <w:p>
      <w:pPr>
        <w:numPr>
          <w:ilvl w:val="1"/>
          <w:numId w:val="10"/>
        </w:numPr>
        <w:tabs>
          <w:tab w:val="left" w:pos="0" w:leader="none"/>
          <w:tab w:val="clear" w:pos="420" w:leader="none"/>
        </w:tabs>
        <w:rPr>
          <w:rFonts w:hint="eastAsia" w:cs="方正仿宋_GBK" w:asciiTheme="minorEastAsia" w:hAnsiTheme="minorEastAsia"/>
          <w:sz w:val="24"/>
          <w:highlight w:val="none"/>
        </w:rPr>
      </w:pPr>
      <w:r>
        <w:rPr>
          <w:rFonts w:hint="eastAsia" w:cs="方正仿宋_GBK" w:asciiTheme="minorEastAsia" w:hAnsiTheme="minorEastAsia"/>
          <w:sz w:val="24"/>
          <w:highlight w:val="none"/>
        </w:rPr>
        <w:t xml:space="preserve">篡改、毁损、泄露、出售公安内部数据；</w:t>
      </w:r>
      <w:r/>
    </w:p>
    <w:p>
      <w:pPr>
        <w:numPr>
          <w:ilvl w:val="1"/>
          <w:numId w:val="10"/>
        </w:numPr>
        <w:tabs>
          <w:tab w:val="left" w:pos="0" w:leader="none"/>
          <w:tab w:val="clear" w:pos="420" w:leader="none"/>
        </w:tabs>
        <w:rPr>
          <w:rFonts w:hint="eastAsia" w:cs="方正仿宋_GBK" w:asciiTheme="minorEastAsia" w:hAnsiTheme="minorEastAsia"/>
          <w:sz w:val="24"/>
          <w:highlight w:val="none"/>
        </w:rPr>
      </w:pPr>
      <w:r>
        <w:rPr>
          <w:rFonts w:hint="eastAsia" w:cs="方正仿宋_GBK" w:asciiTheme="minorEastAsia" w:hAnsiTheme="minorEastAsia"/>
          <w:sz w:val="24"/>
          <w:highlight w:val="none"/>
        </w:rPr>
        <w:t xml:space="preserve">向境外机构和人员提供公安重要数据；</w:t>
      </w:r>
      <w:r/>
    </w:p>
    <w:p>
      <w:pPr>
        <w:numPr>
          <w:ilvl w:val="1"/>
          <w:numId w:val="10"/>
        </w:numPr>
        <w:tabs>
          <w:tab w:val="left" w:pos="0" w:leader="none"/>
          <w:tab w:val="clear" w:pos="420" w:leader="none"/>
        </w:tabs>
        <w:rPr>
          <w:rFonts w:hint="eastAsia" w:cs="方正仿宋_GBK" w:asciiTheme="minorEastAsia" w:hAnsiTheme="minorEastAsia"/>
          <w:sz w:val="24"/>
          <w:highlight w:val="none"/>
        </w:rPr>
      </w:pPr>
      <w:r>
        <w:rPr>
          <w:rFonts w:hint="eastAsia" w:cs="方正仿宋_GBK" w:asciiTheme="minorEastAsia" w:hAnsiTheme="minorEastAsia"/>
          <w:sz w:val="24"/>
          <w:highlight w:val="none"/>
        </w:rPr>
        <w:t xml:space="preserve">在互联网上存储、处理、传输公安内部数据和应用系统源代码；</w:t>
      </w:r>
      <w:r/>
    </w:p>
    <w:p>
      <w:pPr>
        <w:numPr>
          <w:ilvl w:val="1"/>
          <w:numId w:val="10"/>
        </w:numPr>
        <w:tabs>
          <w:tab w:val="left" w:pos="0" w:leader="none"/>
          <w:tab w:val="clear" w:pos="420" w:leader="none"/>
        </w:tabs>
        <w:rPr>
          <w:rFonts w:hint="eastAsia" w:cs="方正仿宋_GBK" w:asciiTheme="minorEastAsia" w:hAnsiTheme="minorEastAsia"/>
          <w:sz w:val="24"/>
          <w:highlight w:val="none"/>
        </w:rPr>
      </w:pPr>
      <w:r>
        <w:rPr>
          <w:rFonts w:hint="eastAsia" w:cs="方正仿宋_GBK" w:asciiTheme="minorEastAsia" w:hAnsiTheme="minorEastAsia"/>
          <w:sz w:val="24"/>
          <w:highlight w:val="none"/>
        </w:rPr>
        <w:t xml:space="preserve">使用未经过脱敏的公安敏感数据在互联网上进行开发；</w:t>
      </w:r>
      <w:r/>
    </w:p>
    <w:p>
      <w:pPr>
        <w:numPr>
          <w:ilvl w:val="1"/>
          <w:numId w:val="10"/>
        </w:numPr>
        <w:tabs>
          <w:tab w:val="left" w:pos="0" w:leader="none"/>
          <w:tab w:val="clear" w:pos="420" w:leader="none"/>
        </w:tabs>
        <w:rPr>
          <w:rFonts w:hint="eastAsia" w:cs="方正仿宋_GBK" w:asciiTheme="minorEastAsia" w:hAnsiTheme="minorEastAsia"/>
          <w:sz w:val="24"/>
          <w:highlight w:val="none"/>
        </w:rPr>
      </w:pPr>
      <w:r>
        <w:rPr>
          <w:rFonts w:hint="eastAsia" w:cs="方正仿宋_GBK" w:asciiTheme="minorEastAsia" w:hAnsiTheme="minorEastAsia"/>
          <w:sz w:val="24"/>
          <w:highlight w:val="none"/>
        </w:rPr>
        <w:t xml:space="preserve">将公安数据用于商业用途；</w:t>
      </w:r>
      <w:r/>
    </w:p>
    <w:p>
      <w:pPr>
        <w:numPr>
          <w:ilvl w:val="1"/>
          <w:numId w:val="10"/>
        </w:numPr>
        <w:tabs>
          <w:tab w:val="left" w:pos="0" w:leader="none"/>
          <w:tab w:val="clear" w:pos="420" w:leader="none"/>
        </w:tabs>
        <w:rPr>
          <w:rFonts w:hint="eastAsia" w:cs="方正仿宋_GBK" w:asciiTheme="minorEastAsia" w:hAnsiTheme="minorEastAsia"/>
          <w:sz w:val="24"/>
          <w:highlight w:val="none"/>
        </w:rPr>
      </w:pPr>
      <w:r>
        <w:rPr>
          <w:rFonts w:hint="eastAsia" w:cs="方正仿宋_GBK" w:asciiTheme="minorEastAsia" w:hAnsiTheme="minorEastAsia"/>
          <w:sz w:val="24"/>
          <w:highlight w:val="none"/>
        </w:rPr>
        <w:t xml:space="preserve">其他危害数据安全的行为。</w:t>
      </w:r>
      <w:r/>
    </w:p>
    <w:p>
      <w:pPr>
        <w:numPr>
          <w:ilvl w:val="0"/>
          <w:numId w:val="10"/>
        </w:numPr>
        <w:tabs>
          <w:tab w:val="left" w:pos="0" w:leader="none"/>
          <w:tab w:val="clear" w:pos="420" w:leader="none"/>
        </w:tabs>
        <w:rPr>
          <w:rFonts w:hint="eastAsia" w:cs="方正仿宋_GBK" w:asciiTheme="minorEastAsia" w:hAnsiTheme="minorEastAsia"/>
          <w:sz w:val="24"/>
          <w:highlight w:val="none"/>
        </w:rPr>
      </w:pPr>
      <w:r>
        <w:rPr>
          <w:rFonts w:hint="eastAsia" w:cs="方正仿宋_GBK" w:asciiTheme="minorEastAsia" w:hAnsiTheme="minorEastAsia"/>
          <w:sz w:val="24"/>
          <w:highlight w:val="none"/>
        </w:rPr>
        <w:t xml:space="preserve">合作单位及参与人员不得从事下列危害公安网络和应用安全的行为：</w:t>
      </w:r>
      <w:r/>
    </w:p>
    <w:p>
      <w:pPr>
        <w:numPr>
          <w:ilvl w:val="1"/>
          <w:numId w:val="10"/>
        </w:numPr>
        <w:tabs>
          <w:tab w:val="left" w:pos="0" w:leader="none"/>
          <w:tab w:val="clear" w:pos="420" w:leader="none"/>
        </w:tabs>
        <w:rPr>
          <w:rFonts w:hint="eastAsia" w:cs="方正仿宋_GBK" w:asciiTheme="minorEastAsia" w:hAnsiTheme="minorEastAsia"/>
          <w:sz w:val="24"/>
          <w:highlight w:val="none"/>
        </w:rPr>
      </w:pPr>
      <w:r>
        <w:rPr>
          <w:rFonts w:hint="eastAsia" w:cs="方正仿宋_GBK" w:asciiTheme="minorEastAsia" w:hAnsiTheme="minorEastAsia"/>
          <w:sz w:val="24"/>
          <w:highlight w:val="none"/>
        </w:rPr>
        <w:t xml:space="preserve">违规将公安网络与任何外部网络连接；</w:t>
      </w:r>
      <w:r/>
    </w:p>
    <w:p>
      <w:pPr>
        <w:numPr>
          <w:ilvl w:val="1"/>
          <w:numId w:val="10"/>
        </w:numPr>
        <w:tabs>
          <w:tab w:val="left" w:pos="0" w:leader="none"/>
          <w:tab w:val="clear" w:pos="420" w:leader="none"/>
        </w:tabs>
        <w:rPr>
          <w:rFonts w:hint="eastAsia" w:cs="方正仿宋_GBK" w:asciiTheme="minorEastAsia" w:hAnsiTheme="minorEastAsia"/>
          <w:sz w:val="24"/>
          <w:highlight w:val="none"/>
        </w:rPr>
      </w:pPr>
      <w:r>
        <w:rPr>
          <w:rFonts w:hint="eastAsia" w:cs="方正仿宋_GBK" w:asciiTheme="minorEastAsia" w:hAnsiTheme="minorEastAsia"/>
          <w:sz w:val="24"/>
          <w:highlight w:val="none"/>
        </w:rPr>
        <w:t xml:space="preserve">擅自扫描、探测、入侵公安网络及应用系统；</w:t>
      </w:r>
      <w:r/>
    </w:p>
    <w:p>
      <w:pPr>
        <w:numPr>
          <w:ilvl w:val="1"/>
          <w:numId w:val="10"/>
        </w:numPr>
        <w:tabs>
          <w:tab w:val="left" w:pos="0" w:leader="none"/>
          <w:tab w:val="clear" w:pos="420" w:leader="none"/>
        </w:tabs>
        <w:rPr>
          <w:rFonts w:hint="eastAsia" w:cs="方正仿宋_GBK" w:asciiTheme="minorEastAsia" w:hAnsiTheme="minorEastAsia"/>
          <w:sz w:val="24"/>
          <w:highlight w:val="none"/>
        </w:rPr>
      </w:pPr>
      <w:r>
        <w:rPr>
          <w:rFonts w:hint="eastAsia" w:cs="方正仿宋_GBK" w:asciiTheme="minorEastAsia" w:hAnsiTheme="minorEastAsia"/>
          <w:sz w:val="24"/>
          <w:highlight w:val="none"/>
        </w:rPr>
        <w:t xml:space="preserve">设置应用系统后门、木马、病毒等恶意程序；</w:t>
      </w:r>
      <w:r/>
    </w:p>
    <w:p>
      <w:pPr>
        <w:numPr>
          <w:ilvl w:val="1"/>
          <w:numId w:val="10"/>
        </w:numPr>
        <w:tabs>
          <w:tab w:val="left" w:pos="0" w:leader="none"/>
          <w:tab w:val="clear" w:pos="420" w:leader="none"/>
        </w:tabs>
        <w:rPr>
          <w:rFonts w:hint="eastAsia" w:cs="方正仿宋_GBK" w:asciiTheme="minorEastAsia" w:hAnsiTheme="minorEastAsia"/>
          <w:sz w:val="24"/>
          <w:highlight w:val="none"/>
        </w:rPr>
      </w:pPr>
      <w:r>
        <w:rPr>
          <w:rFonts w:hint="eastAsia" w:cs="方正仿宋_GBK" w:asciiTheme="minorEastAsia" w:hAnsiTheme="minorEastAsia"/>
          <w:sz w:val="24"/>
          <w:highlight w:val="none"/>
        </w:rPr>
        <w:t xml:space="preserve">擅自将参与单位及参与人员的终端、移动存储介质、无线设备等与公安网络连接；</w:t>
      </w:r>
      <w:r/>
    </w:p>
    <w:p>
      <w:pPr>
        <w:numPr>
          <w:ilvl w:val="1"/>
          <w:numId w:val="10"/>
        </w:numPr>
        <w:tabs>
          <w:tab w:val="left" w:pos="0" w:leader="none"/>
          <w:tab w:val="clear" w:pos="420" w:leader="none"/>
        </w:tabs>
        <w:rPr>
          <w:rFonts w:hint="eastAsia" w:cs="方正仿宋_GBK" w:asciiTheme="minorEastAsia" w:hAnsiTheme="minorEastAsia"/>
          <w:sz w:val="24"/>
          <w:highlight w:val="none"/>
        </w:rPr>
      </w:pPr>
      <w:r>
        <w:rPr>
          <w:rFonts w:hint="eastAsia" w:cs="方正仿宋_GBK" w:asciiTheme="minorEastAsia" w:hAnsiTheme="minorEastAsia"/>
          <w:sz w:val="24"/>
          <w:highlight w:val="none"/>
        </w:rPr>
        <w:t xml:space="preserve">擅自建立跨网、跨域数据传输或者运维通道；</w:t>
      </w:r>
      <w:r/>
    </w:p>
    <w:p>
      <w:pPr>
        <w:numPr>
          <w:ilvl w:val="1"/>
          <w:numId w:val="10"/>
        </w:numPr>
        <w:tabs>
          <w:tab w:val="left" w:pos="0" w:leader="none"/>
          <w:tab w:val="clear" w:pos="420" w:leader="none"/>
        </w:tabs>
        <w:rPr>
          <w:rFonts w:hint="eastAsia" w:cs="方正仿宋_GBK" w:asciiTheme="minorEastAsia" w:hAnsiTheme="minorEastAsia"/>
          <w:sz w:val="24"/>
          <w:highlight w:val="none"/>
        </w:rPr>
      </w:pPr>
      <w:r>
        <w:rPr>
          <w:rFonts w:hint="eastAsia" w:cs="方正仿宋_GBK" w:asciiTheme="minorEastAsia" w:hAnsiTheme="minorEastAsia"/>
          <w:sz w:val="24"/>
          <w:highlight w:val="none"/>
        </w:rPr>
        <w:t xml:space="preserve">拆除、破坏公安监管设施或者卸载监管程序；</w:t>
      </w:r>
      <w:r/>
    </w:p>
    <w:p>
      <w:pPr>
        <w:numPr>
          <w:ilvl w:val="1"/>
          <w:numId w:val="10"/>
        </w:numPr>
        <w:tabs>
          <w:tab w:val="left" w:pos="0" w:leader="none"/>
          <w:tab w:val="clear" w:pos="420" w:leader="none"/>
        </w:tabs>
        <w:rPr>
          <w:rFonts w:hint="eastAsia" w:cs="方正仿宋_GBK" w:asciiTheme="minorEastAsia" w:hAnsiTheme="minorEastAsia"/>
          <w:sz w:val="24"/>
          <w:highlight w:val="none"/>
        </w:rPr>
      </w:pPr>
      <w:r>
        <w:rPr>
          <w:rFonts w:hint="eastAsia" w:cs="方正仿宋_GBK" w:asciiTheme="minorEastAsia" w:hAnsiTheme="minorEastAsia"/>
          <w:sz w:val="24"/>
          <w:highlight w:val="none"/>
        </w:rPr>
        <w:t xml:space="preserve">擅自对公安应用源文件、应用源代码进行反编译、加密、解密；</w:t>
      </w:r>
      <w:r/>
    </w:p>
    <w:p>
      <w:pPr>
        <w:numPr>
          <w:ilvl w:val="1"/>
          <w:numId w:val="10"/>
        </w:numPr>
        <w:tabs>
          <w:tab w:val="left" w:pos="0" w:leader="none"/>
          <w:tab w:val="clear" w:pos="420" w:leader="none"/>
        </w:tabs>
        <w:rPr>
          <w:rFonts w:hint="eastAsia" w:cs="方正仿宋_GBK" w:asciiTheme="minorEastAsia" w:hAnsiTheme="minorEastAsia"/>
          <w:sz w:val="24"/>
          <w:highlight w:val="none"/>
        </w:rPr>
      </w:pPr>
      <w:r>
        <w:rPr>
          <w:rFonts w:hint="eastAsia" w:cs="方正仿宋_GBK" w:asciiTheme="minorEastAsia" w:hAnsiTheme="minorEastAsia"/>
          <w:sz w:val="24"/>
          <w:highlight w:val="none"/>
        </w:rPr>
        <w:t xml:space="preserve">擅自公开与合作事项相关的技术实现方法或者业务模型等重要信息；</w:t>
      </w:r>
      <w:r/>
    </w:p>
    <w:p>
      <w:pPr>
        <w:numPr>
          <w:ilvl w:val="1"/>
          <w:numId w:val="10"/>
        </w:numPr>
        <w:tabs>
          <w:tab w:val="left" w:pos="0" w:leader="none"/>
          <w:tab w:val="clear" w:pos="420" w:leader="none"/>
        </w:tabs>
        <w:rPr>
          <w:rFonts w:hint="eastAsia" w:cs="方正仿宋_GBK" w:asciiTheme="minorEastAsia" w:hAnsiTheme="minorEastAsia"/>
          <w:sz w:val="24"/>
          <w:highlight w:val="none"/>
        </w:rPr>
      </w:pPr>
      <w:r>
        <w:rPr>
          <w:rFonts w:hint="eastAsia" w:cs="方正仿宋_GBK" w:asciiTheme="minorEastAsia" w:hAnsiTheme="minorEastAsia"/>
          <w:sz w:val="24"/>
          <w:highlight w:val="none"/>
        </w:rPr>
        <w:t xml:space="preserve">其他危害公安网络和应用安全的行为。</w:t>
      </w:r>
      <w:r/>
    </w:p>
    <w:p>
      <w:pPr>
        <w:numPr>
          <w:ilvl w:val="0"/>
          <w:numId w:val="10"/>
        </w:numPr>
        <w:tabs>
          <w:tab w:val="left" w:pos="0" w:leader="none"/>
          <w:tab w:val="clear" w:pos="420" w:leader="none"/>
        </w:tabs>
        <w:rPr>
          <w:rFonts w:hint="eastAsia" w:cs="方正仿宋_GBK" w:asciiTheme="minorEastAsia" w:hAnsiTheme="minorEastAsia"/>
          <w:sz w:val="24"/>
          <w:highlight w:val="none"/>
        </w:rPr>
      </w:pPr>
      <w:r>
        <w:rPr>
          <w:rFonts w:hint="eastAsia" w:cs="方正仿宋_GBK" w:asciiTheme="minorEastAsia" w:hAnsiTheme="minorEastAsia"/>
          <w:sz w:val="24"/>
          <w:highlight w:val="none"/>
        </w:rPr>
        <w:t xml:space="preserve">信息化合作单位及其参与人员未经公安机关批准不得获取、留存公安信息化文档资料。信息化合作单位经批准获取的文档资料应当严格控制知悉范围，严禁合作单位和参与人员未经批准翻阅、复印、拍摄公安机关内部文件，或者将公安机关内部文件带离指定办公场所或者区域。</w:t>
      </w:r>
      <w:r/>
    </w:p>
    <w:p>
      <w:pPr>
        <w:numPr>
          <w:ilvl w:val="0"/>
          <w:numId w:val="10"/>
        </w:numPr>
        <w:tabs>
          <w:tab w:val="left" w:pos="0" w:leader="none"/>
          <w:tab w:val="clear" w:pos="420" w:leader="none"/>
        </w:tabs>
        <w:rPr>
          <w:rFonts w:hint="eastAsia" w:cs="方正仿宋_GBK" w:asciiTheme="minorEastAsia" w:hAnsiTheme="minorEastAsia"/>
          <w:sz w:val="24"/>
          <w:highlight w:val="none"/>
        </w:rPr>
      </w:pPr>
      <w:r>
        <w:rPr>
          <w:rFonts w:hint="eastAsia" w:cs="方正仿宋_GBK" w:asciiTheme="minorEastAsia" w:hAnsiTheme="minorEastAsia"/>
          <w:sz w:val="24"/>
          <w:highlight w:val="none"/>
        </w:rPr>
        <w:t xml:space="preserve">信息化合作单位及其参与人员应当严格执行与公安机关签订的保密承诺书、保密协议等规定的其他安全保密要求和义务，承担违约责任。</w:t>
      </w:r>
      <w:r/>
    </w:p>
    <w:p>
      <w:pPr>
        <w:numPr>
          <w:ilvl w:val="0"/>
          <w:numId w:val="10"/>
        </w:numPr>
        <w:tabs>
          <w:tab w:val="left" w:pos="0" w:leader="none"/>
          <w:tab w:val="clear" w:pos="420" w:leader="none"/>
        </w:tabs>
        <w:rPr>
          <w:rFonts w:hint="eastAsia" w:cs="方正仿宋_GBK" w:asciiTheme="minorEastAsia" w:hAnsiTheme="minorEastAsia"/>
          <w:sz w:val="24"/>
          <w:highlight w:val="none"/>
        </w:rPr>
      </w:pPr>
      <w:r>
        <w:rPr>
          <w:rFonts w:hint="eastAsia" w:cs="方正仿宋_GBK" w:asciiTheme="minorEastAsia" w:hAnsiTheme="minorEastAsia"/>
          <w:sz w:val="24"/>
          <w:highlight w:val="none"/>
        </w:rPr>
        <w:t xml:space="preserve">信息化合作单位及其参与人员应当遵守公安机关及其重要部位的进出管理规定，自觉接受安全检查，未经批准严禁将计算机、存储介质和电子设备带入公安机关，一经发现公安机关有权对相关物品予以没收，合作单位及其参与人员不得要求返还。</w:t>
      </w:r>
      <w:r/>
    </w:p>
    <w:p>
      <w:pPr>
        <w:numPr>
          <w:ilvl w:val="0"/>
          <w:numId w:val="10"/>
        </w:numPr>
        <w:tabs>
          <w:tab w:val="left" w:pos="0" w:leader="none"/>
          <w:tab w:val="clear" w:pos="420" w:leader="none"/>
        </w:tabs>
        <w:rPr>
          <w:rFonts w:hint="eastAsia" w:cs="方正仿宋_GBK" w:asciiTheme="minorEastAsia" w:hAnsiTheme="minorEastAsia"/>
          <w:sz w:val="24"/>
          <w:highlight w:val="none"/>
        </w:rPr>
      </w:pPr>
      <w:r>
        <w:rPr>
          <w:rFonts w:hint="eastAsia" w:cs="方正仿宋_GBK" w:asciiTheme="minorEastAsia" w:hAnsiTheme="minorEastAsia"/>
          <w:sz w:val="24"/>
          <w:highlight w:val="none"/>
        </w:rPr>
        <w:t xml:space="preserve">信息化合作单位参与人员进入公安机关机房等要害部位应当向管理部门说明理由，经管理部门批准并由专人陪同进入，进出及操作过程应当留载记录并报公安机关存档。</w:t>
      </w:r>
      <w:r/>
    </w:p>
    <w:p>
      <w:pPr>
        <w:numPr>
          <w:ilvl w:val="0"/>
          <w:numId w:val="10"/>
        </w:numPr>
        <w:tabs>
          <w:tab w:val="left" w:pos="0" w:leader="none"/>
          <w:tab w:val="clear" w:pos="420" w:leader="none"/>
        </w:tabs>
        <w:rPr>
          <w:rFonts w:hint="eastAsia" w:cs="方正仿宋_GBK" w:asciiTheme="minorEastAsia" w:hAnsiTheme="minorEastAsia"/>
          <w:sz w:val="24"/>
          <w:highlight w:val="none"/>
        </w:rPr>
      </w:pPr>
      <w:r>
        <w:rPr>
          <w:rFonts w:hint="eastAsia" w:cs="方正仿宋_GBK" w:asciiTheme="minorEastAsia" w:hAnsiTheme="minorEastAsia"/>
          <w:sz w:val="24"/>
          <w:highlight w:val="none"/>
        </w:rPr>
        <w:t xml:space="preserve">信息化合作单位参与人员经批准使用公安机关的网络、系统、平台的，应当使用本人账号并按公安机关指定的方式登录，严禁使用非本人账号或绕过审计系统登录操作。</w:t>
      </w:r>
      <w:r/>
    </w:p>
    <w:p>
      <w:pPr>
        <w:numPr>
          <w:ilvl w:val="0"/>
          <w:numId w:val="10"/>
        </w:numPr>
        <w:tabs>
          <w:tab w:val="left" w:pos="0" w:leader="none"/>
          <w:tab w:val="clear" w:pos="420" w:leader="none"/>
        </w:tabs>
        <w:rPr>
          <w:rFonts w:hint="eastAsia" w:cs="方正仿宋_GBK" w:asciiTheme="minorEastAsia" w:hAnsiTheme="minorEastAsia"/>
          <w:sz w:val="24"/>
          <w:highlight w:val="none"/>
        </w:rPr>
      </w:pPr>
      <w:r>
        <w:rPr>
          <w:rFonts w:hint="eastAsia" w:cs="方正仿宋_GBK" w:asciiTheme="minorEastAsia" w:hAnsiTheme="minorEastAsia"/>
          <w:sz w:val="24"/>
          <w:highlight w:val="none"/>
        </w:rPr>
        <w:t xml:space="preserve">合作单位、参与人员违反本规定或者保密协议、保密承诺书等信息化安全管理要求，情节轻微或者尚未造成严重后果的，由公安机关科技信息化部门会同责任单位督促限期整改，根据具体情节要求合作单位承担每次1000元以上5000元以下违约责任；造成严重后果或者拒不整改、整改后仍不符合安全管理要求的，由科技信息化部门会同责任单位追究违约责任，要求合作单位承担2万元至10万元的违约责任，并强制停用相关软硬件产品和服务；违规行为构成违法的，要求合作单位承担15万元的违约责任，违规行为构成犯罪的，要求合作单位承担30万元的违约责任。</w:t>
      </w:r>
      <w:r/>
    </w:p>
    <w:p>
      <w:pPr>
        <w:numPr>
          <w:ilvl w:val="0"/>
          <w:numId w:val="10"/>
        </w:numPr>
        <w:tabs>
          <w:tab w:val="left" w:pos="0" w:leader="none"/>
          <w:tab w:val="clear" w:pos="420" w:leader="none"/>
        </w:tabs>
        <w:rPr>
          <w:rFonts w:hint="eastAsia" w:cs="方正仿宋_GBK" w:asciiTheme="minorEastAsia" w:hAnsiTheme="minorEastAsia"/>
          <w:sz w:val="24"/>
          <w:highlight w:val="none"/>
        </w:rPr>
      </w:pPr>
      <w:r>
        <w:rPr>
          <w:rFonts w:hint="eastAsia" w:cs="方正仿宋_GBK" w:asciiTheme="minorEastAsia" w:hAnsiTheme="minorEastAsia"/>
          <w:sz w:val="24"/>
          <w:highlight w:val="none"/>
        </w:rPr>
        <w:t xml:space="preserve">以上违约责任的承担，合作单位及其下属单位与公安机关所有合作项目、协议、合同（不限于违约的项目、协议、合同）尚有未付款项的，从未付款项中扣除，未付款额不足或没有未付款项的，可以协商或者起诉要求其承担违约责任。</w:t>
      </w:r>
      <w:r/>
    </w:p>
    <w:p>
      <w:pPr>
        <w:numPr>
          <w:ilvl w:val="0"/>
          <w:numId w:val="10"/>
        </w:numPr>
        <w:tabs>
          <w:tab w:val="left" w:pos="0" w:leader="none"/>
          <w:tab w:val="clear" w:pos="420" w:leader="none"/>
        </w:tabs>
        <w:rPr>
          <w:rFonts w:hint="eastAsia" w:cs="方正仿宋_GBK" w:asciiTheme="minorEastAsia" w:hAnsiTheme="minorEastAsia"/>
          <w:sz w:val="24"/>
          <w:highlight w:val="none"/>
        </w:rPr>
      </w:pPr>
      <w:r>
        <w:rPr>
          <w:rFonts w:hint="eastAsia" w:cs="方正仿宋_GBK" w:asciiTheme="minorEastAsia" w:hAnsiTheme="minorEastAsia"/>
          <w:sz w:val="24"/>
          <w:highlight w:val="none"/>
        </w:rPr>
        <w:t xml:space="preserve">合作单位将参与建设的项目等转包、分包给其他单位或个人，合作单位及其转包、分包的单位、个人应当承担连带责任。</w:t>
      </w:r>
      <w:r/>
    </w:p>
    <w:p>
      <w:pPr>
        <w:numPr>
          <w:ilvl w:val="0"/>
          <w:numId w:val="10"/>
        </w:numPr>
        <w:tabs>
          <w:tab w:val="left" w:pos="0" w:leader="none"/>
          <w:tab w:val="clear" w:pos="420" w:leader="none"/>
        </w:tabs>
        <w:rPr>
          <w:rFonts w:hint="eastAsia" w:cs="方正仿宋_GBK" w:asciiTheme="minorEastAsia" w:hAnsiTheme="minorEastAsia"/>
          <w:sz w:val="24"/>
          <w:highlight w:val="none"/>
        </w:rPr>
      </w:pPr>
      <w:r>
        <w:rPr>
          <w:rFonts w:hint="eastAsia" w:cs="方正仿宋_GBK" w:asciiTheme="minorEastAsia" w:hAnsiTheme="minorEastAsia"/>
          <w:sz w:val="24"/>
          <w:highlight w:val="none"/>
        </w:rPr>
        <w:t xml:space="preserve">合作单位、参与人员违反信息化安全管理要求给公安机关造成经济损失的，公安机关可以要求其赔偿损失。</w:t>
      </w:r>
      <w:r/>
    </w:p>
    <w:p>
      <w:pPr>
        <w:numPr>
          <w:ilvl w:val="0"/>
          <w:numId w:val="10"/>
        </w:numPr>
        <w:tabs>
          <w:tab w:val="left" w:pos="0" w:leader="none"/>
          <w:tab w:val="clear" w:pos="420" w:leader="none"/>
        </w:tabs>
        <w:rPr>
          <w:rFonts w:hint="eastAsia" w:cs="方正仿宋_GBK" w:asciiTheme="minorEastAsia" w:hAnsiTheme="minorEastAsia"/>
          <w:sz w:val="24"/>
          <w:highlight w:val="none"/>
        </w:rPr>
      </w:pPr>
      <w:r>
        <w:rPr>
          <w:rFonts w:hint="eastAsia" w:cs="方正仿宋_GBK" w:asciiTheme="minorEastAsia" w:hAnsiTheme="minorEastAsia"/>
          <w:sz w:val="24"/>
          <w:highlight w:val="none"/>
        </w:rPr>
        <w:t xml:space="preserve">合作单位、参与人员违反信息化安全管理要求，造成严重后果或者拒不整改、整改后仍不符合安全管理要求的，层报上级公安机关在公安系统内进行公开通报。</w:t>
      </w:r>
      <w:r/>
    </w:p>
    <w:p>
      <w:pPr>
        <w:numPr>
          <w:ilvl w:val="0"/>
          <w:numId w:val="10"/>
        </w:numPr>
        <w:tabs>
          <w:tab w:val="left" w:pos="0" w:leader="none"/>
          <w:tab w:val="clear" w:pos="420" w:leader="none"/>
        </w:tabs>
        <w:rPr>
          <w:rFonts w:hint="eastAsia" w:cs="方正仿宋_GBK" w:asciiTheme="minorEastAsia" w:hAnsiTheme="minorEastAsia"/>
          <w:sz w:val="24"/>
          <w:highlight w:val="none"/>
        </w:rPr>
      </w:pPr>
      <w:r>
        <w:rPr>
          <w:rFonts w:hint="eastAsia" w:cs="方正仿宋_GBK" w:asciiTheme="minorEastAsia" w:hAnsiTheme="minorEastAsia"/>
          <w:sz w:val="24"/>
          <w:highlight w:val="none"/>
        </w:rPr>
        <w:t xml:space="preserve">合作单位、参与人员违反信息化安全管理要求，构成违法犯罪的，报送本级政府采购和市场监督管理部门，提请列入政府采购严重违法失信行为记录名单、市场监督管理严重失信名单，并层报上级公安机关备案。</w:t>
      </w:r>
      <w:r/>
    </w:p>
    <w:p>
      <w:pPr>
        <w:numPr>
          <w:ilvl w:val="0"/>
          <w:numId w:val="10"/>
        </w:numPr>
        <w:tabs>
          <w:tab w:val="left" w:pos="0" w:leader="none"/>
          <w:tab w:val="clear" w:pos="420" w:leader="none"/>
        </w:tabs>
        <w:rPr>
          <w:rFonts w:hint="eastAsia" w:cs="方正仿宋_GBK" w:asciiTheme="minorEastAsia" w:hAnsiTheme="minorEastAsia"/>
          <w:sz w:val="24"/>
          <w:highlight w:val="none"/>
        </w:rPr>
      </w:pPr>
      <w:r>
        <w:rPr>
          <w:rFonts w:hint="eastAsia" w:cs="方正仿宋_GBK" w:asciiTheme="minorEastAsia" w:hAnsiTheme="minorEastAsia"/>
          <w:sz w:val="24"/>
          <w:highlight w:val="none"/>
        </w:rPr>
        <w:t xml:space="preserve">合作单位、参与人员违反信息化安全管理要求，造成严重后果或者拒不整改、整改后仍不符合安全管理要求、构成违法犯罪的，列入我局信息化合作单位重点监管单位名单，五年内不得参与我局信息化建设项目。</w:t>
      </w:r>
      <w:r/>
    </w:p>
    <w:p>
      <w:pPr>
        <w:jc w:val="left"/>
        <w:spacing w:line="400" w:lineRule="exact"/>
        <w:rPr>
          <w:rFonts w:hint="eastAsia" w:ascii="宋体" w:hAnsi="宋体" w:cs="宋体"/>
          <w:b/>
          <w:bCs/>
          <w:sz w:val="24"/>
          <w:highlight w:val="none"/>
        </w:rPr>
      </w:pPr>
      <w:r>
        <w:rPr>
          <w:rFonts w:hint="eastAsia" w:ascii="黑体" w:hAnsi="宋体" w:eastAsia="黑体" w:cs="黑体"/>
          <w:color w:val="000000"/>
          <w:sz w:val="44"/>
          <w:szCs w:val="44"/>
          <w:highlight w:val="none"/>
        </w:rPr>
        <w:br w:type="page" w:clear="all"/>
      </w:r>
      <w:r>
        <w:rPr>
          <w:rFonts w:hint="eastAsia" w:ascii="宋体" w:hAnsi="宋体" w:cs="宋体"/>
          <w:b/>
          <w:bCs/>
          <w:sz w:val="24"/>
          <w:highlight w:val="none"/>
        </w:rPr>
        <w:t xml:space="preserve">附件2：</w:t>
      </w:r>
      <w:r/>
    </w:p>
    <w:p>
      <w:pPr>
        <w:jc w:val="center"/>
        <w:spacing w:line="400" w:lineRule="exact"/>
        <w:rPr>
          <w:rFonts w:hint="eastAsia" w:ascii="宋体" w:hAnsi="宋体" w:cs="宋体"/>
          <w:b/>
          <w:bCs/>
          <w:sz w:val="28"/>
          <w:szCs w:val="28"/>
          <w:highlight w:val="none"/>
        </w:rPr>
      </w:pPr>
      <w:r>
        <w:rPr>
          <w:rFonts w:hint="eastAsia" w:ascii="宋体" w:hAnsi="宋体" w:cs="宋体"/>
          <w:b/>
          <w:bCs/>
          <w:sz w:val="28"/>
          <w:szCs w:val="28"/>
          <w:highlight w:val="none"/>
        </w:rPr>
        <w:t xml:space="preserve">射阳县公安局视频监控系统维护管理办法</w:t>
      </w:r>
      <w:r/>
    </w:p>
    <w:p>
      <w:pPr>
        <w:spacing w:line="400" w:lineRule="exact"/>
        <w:rPr>
          <w:rFonts w:hint="eastAsia" w:ascii="宋体" w:hAnsi="宋体" w:cs="宋体"/>
          <w:sz w:val="24"/>
          <w:highlight w:val="none"/>
        </w:rPr>
      </w:pPr>
      <w:r>
        <w:rPr>
          <w:rFonts w:hint="eastAsia" w:ascii="宋体" w:hAnsi="宋体" w:cs="宋体"/>
          <w:sz w:val="24"/>
          <w:highlight w:val="none"/>
        </w:rPr>
      </w:r>
      <w:r/>
    </w:p>
    <w:p>
      <w:pPr>
        <w:numPr>
          <w:ilvl w:val="0"/>
          <w:numId w:val="11"/>
        </w:numPr>
        <w:jc w:val="center"/>
        <w:spacing w:line="400" w:lineRule="exact"/>
        <w:rPr>
          <w:rFonts w:hint="eastAsia" w:ascii="宋体" w:hAnsi="宋体" w:cs="宋体"/>
          <w:b/>
          <w:bCs/>
          <w:sz w:val="24"/>
          <w:highlight w:val="none"/>
        </w:rPr>
      </w:pPr>
      <w:r>
        <w:rPr>
          <w:rFonts w:hint="eastAsia" w:ascii="宋体" w:hAnsi="宋体" w:cs="宋体"/>
          <w:b/>
          <w:bCs/>
          <w:sz w:val="24"/>
          <w:highlight w:val="none"/>
        </w:rPr>
        <w:t xml:space="preserve">总则</w:t>
      </w:r>
      <w:r/>
    </w:p>
    <w:p>
      <w:pPr>
        <w:ind w:firstLine="482"/>
        <w:spacing w:line="400" w:lineRule="exact"/>
        <w:rPr>
          <w:rFonts w:hint="eastAsia" w:ascii="宋体" w:hAnsi="宋体" w:cs="宋体"/>
          <w:sz w:val="24"/>
          <w:highlight w:val="none"/>
        </w:rPr>
      </w:pPr>
      <w:r>
        <w:rPr>
          <w:rFonts w:hint="eastAsia" w:ascii="宋体" w:hAnsi="宋体" w:cs="宋体"/>
          <w:b/>
          <w:bCs/>
          <w:sz w:val="24"/>
          <w:highlight w:val="none"/>
        </w:rPr>
        <w:t xml:space="preserve">第一条</w:t>
      </w:r>
      <w:r>
        <w:rPr>
          <w:rFonts w:hint="eastAsia" w:ascii="宋体" w:hAnsi="宋体" w:cs="宋体"/>
          <w:sz w:val="24"/>
          <w:highlight w:val="none"/>
        </w:rPr>
        <w:t xml:space="preserve">为规范“射阳县视频监控系统”的运行维护管理工作，确保视频监控系统的安全可靠运行，切实提高系统运行效率和服务质量，使系统更好地服务于射阳县公安局视频监控系统管理及应用，特制订本维护管理办法。</w:t>
      </w:r>
      <w:r/>
    </w:p>
    <w:p>
      <w:pPr>
        <w:ind w:firstLine="482"/>
        <w:spacing w:line="400" w:lineRule="exact"/>
        <w:rPr>
          <w:rFonts w:hint="eastAsia" w:ascii="宋体" w:hAnsi="宋体" w:cs="宋体"/>
          <w:sz w:val="24"/>
          <w:highlight w:val="none"/>
        </w:rPr>
      </w:pPr>
      <w:r>
        <w:rPr>
          <w:rFonts w:hint="eastAsia" w:ascii="宋体" w:hAnsi="宋体" w:cs="宋体"/>
          <w:b/>
          <w:bCs/>
          <w:sz w:val="24"/>
          <w:highlight w:val="none"/>
        </w:rPr>
        <w:t xml:space="preserve">第二条</w:t>
      </w:r>
      <w:r>
        <w:rPr>
          <w:rFonts w:hint="eastAsia" w:ascii="宋体" w:hAnsi="宋体" w:cs="宋体"/>
          <w:sz w:val="24"/>
          <w:highlight w:val="none"/>
        </w:rPr>
        <w:t xml:space="preserve">本维护管理办法适用于射阳县政府出资建设，由公安具体实施（含已建、在建）或移交公安管理使用，并在质保期内的视频监控系统，项目中标人是维护管理、考核的责任主体，中标人可根据本办法制定相应的实施细则。</w:t>
      </w:r>
      <w:r/>
    </w:p>
    <w:p>
      <w:pPr>
        <w:ind w:firstLine="482"/>
        <w:spacing w:line="400" w:lineRule="exact"/>
        <w:rPr>
          <w:rFonts w:hint="eastAsia" w:ascii="宋体" w:hAnsi="宋体" w:cs="宋体"/>
          <w:sz w:val="24"/>
          <w:highlight w:val="none"/>
        </w:rPr>
      </w:pPr>
      <w:r>
        <w:rPr>
          <w:rFonts w:hint="eastAsia" w:ascii="宋体" w:hAnsi="宋体" w:cs="宋体"/>
          <w:b/>
          <w:bCs/>
          <w:sz w:val="24"/>
          <w:highlight w:val="none"/>
        </w:rPr>
        <w:t xml:space="preserve">第三条</w:t>
      </w:r>
      <w:r>
        <w:rPr>
          <w:rFonts w:hint="eastAsia" w:ascii="宋体" w:hAnsi="宋体" w:cs="宋体"/>
          <w:sz w:val="24"/>
          <w:highlight w:val="none"/>
        </w:rPr>
        <w:t xml:space="preserve">质保期限、维护管理期限、考核期限按合同期限执行：自项目通过竣工验收之日起计算。</w:t>
      </w:r>
      <w:r/>
    </w:p>
    <w:p>
      <w:pPr>
        <w:ind w:firstLine="482"/>
        <w:spacing w:line="400" w:lineRule="exact"/>
        <w:rPr>
          <w:rFonts w:hint="eastAsia" w:ascii="宋体" w:hAnsi="宋体" w:cs="宋体"/>
          <w:sz w:val="24"/>
          <w:highlight w:val="none"/>
        </w:rPr>
      </w:pPr>
      <w:r>
        <w:rPr>
          <w:rFonts w:hint="eastAsia" w:ascii="宋体" w:hAnsi="宋体" w:cs="宋体"/>
          <w:b/>
          <w:bCs/>
          <w:sz w:val="24"/>
          <w:highlight w:val="none"/>
        </w:rPr>
        <w:t xml:space="preserve">第四条</w:t>
      </w:r>
      <w:r>
        <w:rPr>
          <w:rFonts w:hint="eastAsia" w:ascii="宋体" w:hAnsi="宋体" w:cs="宋体"/>
          <w:sz w:val="24"/>
          <w:highlight w:val="none"/>
        </w:rPr>
        <w:t xml:space="preserve">视频监控系统维护管理内容分为前端设备维护、网络传输维护、机房环境维护、视频监控平台维护四部分：</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1、前端设备指摄像机、立杆、补光灯、现场设备安装箱及手孔井等；</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2、网络传输指保证系统相互通信和正常运行的网络系统，包括联网所需的交换机、路由器、防火墙等网络设备和连接网络设备的传输线路等；</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3、机房环境指保证系统正常稳定运行的基础设施，包含机房装饰、电力供应、空气调节、灰尘过滤、静电防护、消防设施、网络布线、维护工具等；</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4、视频监控平台包括视频点播硬件、视频存储等硬件设备及平台软件。</w:t>
      </w:r>
      <w:r/>
    </w:p>
    <w:p>
      <w:pPr>
        <w:ind w:firstLine="482"/>
        <w:spacing w:line="400" w:lineRule="exact"/>
        <w:rPr>
          <w:rFonts w:hint="eastAsia" w:ascii="宋体" w:hAnsi="宋体" w:cs="宋体"/>
          <w:sz w:val="24"/>
          <w:highlight w:val="none"/>
        </w:rPr>
      </w:pPr>
      <w:r>
        <w:rPr>
          <w:rFonts w:hint="eastAsia" w:ascii="宋体" w:hAnsi="宋体" w:cs="宋体"/>
          <w:b/>
          <w:bCs/>
          <w:sz w:val="24"/>
          <w:highlight w:val="none"/>
        </w:rPr>
        <w:t xml:space="preserve">第五条</w:t>
      </w:r>
      <w:r>
        <w:rPr>
          <w:rFonts w:hint="eastAsia" w:ascii="宋体" w:hAnsi="宋体" w:cs="宋体"/>
          <w:sz w:val="24"/>
          <w:highlight w:val="none"/>
        </w:rPr>
        <w:t xml:space="preserve">在质保期内，设备发生损坏、被盗、拆除等情况，中标人须无条件更换或重建，建设方不承担任何费用；同时在质保期内提供免费的设备、链路、平台等搬迁服务。</w:t>
      </w:r>
      <w:r/>
    </w:p>
    <w:p>
      <w:pPr>
        <w:ind w:firstLine="482"/>
        <w:spacing w:line="400" w:lineRule="exact"/>
        <w:rPr>
          <w:rFonts w:hint="eastAsia" w:ascii="宋体" w:hAnsi="宋体" w:cs="宋体"/>
          <w:sz w:val="24"/>
          <w:highlight w:val="none"/>
        </w:rPr>
      </w:pPr>
      <w:r>
        <w:rPr>
          <w:rFonts w:hint="eastAsia" w:ascii="宋体" w:hAnsi="宋体" w:cs="宋体"/>
          <w:b/>
          <w:bCs/>
          <w:sz w:val="24"/>
          <w:highlight w:val="none"/>
        </w:rPr>
        <w:t xml:space="preserve">第六条</w:t>
      </w:r>
      <w:r>
        <w:rPr>
          <w:rFonts w:hint="eastAsia" w:ascii="宋体" w:hAnsi="宋体" w:cs="宋体"/>
          <w:sz w:val="24"/>
          <w:highlight w:val="none"/>
        </w:rPr>
        <w:t xml:space="preserve">在质保期内，前端监控点因城市建设、道路改造等原因需要拆除的，由中标人负责与拆迁单位联系赔补、重建事宜，相关拆迁补偿款归中标人所有，采购人配合协调。在条件具备情况下（以拆迁补偿协议为准），二个月内必须恢复；不具备重建条件的，由采购人进行重新选址，中标人负责迁址重新建设，点位自双方书面确认后二个月内完成建设、验收并投入使用，采购人不承担任何费用。</w:t>
      </w:r>
      <w:r/>
    </w:p>
    <w:p>
      <w:pPr>
        <w:ind w:firstLine="482"/>
        <w:spacing w:line="400" w:lineRule="exact"/>
        <w:rPr>
          <w:rFonts w:hint="eastAsia" w:ascii="宋体" w:hAnsi="宋体" w:cs="宋体"/>
          <w:sz w:val="24"/>
          <w:highlight w:val="none"/>
        </w:rPr>
      </w:pPr>
      <w:r>
        <w:rPr>
          <w:rFonts w:hint="eastAsia" w:ascii="宋体" w:hAnsi="宋体" w:cs="宋体"/>
          <w:b/>
          <w:bCs/>
          <w:sz w:val="24"/>
          <w:highlight w:val="none"/>
        </w:rPr>
        <w:t xml:space="preserve">第七条</w:t>
      </w:r>
      <w:r>
        <w:rPr>
          <w:rFonts w:hint="eastAsia" w:ascii="宋体" w:hAnsi="宋体" w:cs="宋体"/>
          <w:sz w:val="24"/>
          <w:highlight w:val="none"/>
        </w:rPr>
        <w:t xml:space="preserve">在质保期内，中标人必须提供各类设备的备品备件，且数量不少于承建项目相应设备数量2%的比例。</w:t>
      </w:r>
      <w:r/>
    </w:p>
    <w:p>
      <w:pPr>
        <w:ind w:firstLine="482"/>
        <w:spacing w:line="400" w:lineRule="exact"/>
        <w:rPr>
          <w:rFonts w:hint="eastAsia" w:ascii="宋体" w:hAnsi="宋体" w:cs="宋体"/>
          <w:sz w:val="24"/>
          <w:highlight w:val="none"/>
        </w:rPr>
      </w:pPr>
      <w:r>
        <w:rPr>
          <w:rFonts w:hint="eastAsia" w:ascii="宋体" w:hAnsi="宋体" w:cs="宋体"/>
          <w:b/>
          <w:bCs/>
          <w:sz w:val="24"/>
          <w:highlight w:val="none"/>
        </w:rPr>
        <w:t xml:space="preserve">第八条</w:t>
      </w:r>
      <w:r>
        <w:rPr>
          <w:rFonts w:hint="eastAsia" w:ascii="宋体" w:hAnsi="宋体" w:cs="宋体"/>
          <w:sz w:val="24"/>
          <w:highlight w:val="none"/>
        </w:rPr>
        <w:t xml:space="preserve">在质保期内，在一年内连续发生2次以上（含2次）同一设备故障，必须更换故障设备。</w:t>
      </w:r>
      <w:r/>
    </w:p>
    <w:p>
      <w:pPr>
        <w:spacing w:line="400" w:lineRule="exact"/>
        <w:rPr>
          <w:rFonts w:hint="eastAsia" w:ascii="宋体" w:hAnsi="宋体" w:cs="宋体"/>
          <w:sz w:val="24"/>
          <w:highlight w:val="none"/>
        </w:rPr>
      </w:pPr>
      <w:r>
        <w:rPr>
          <w:rFonts w:hint="eastAsia" w:ascii="宋体" w:hAnsi="宋体" w:cs="宋体"/>
          <w:sz w:val="24"/>
          <w:highlight w:val="none"/>
        </w:rPr>
      </w:r>
      <w:r/>
    </w:p>
    <w:p>
      <w:pPr>
        <w:numPr>
          <w:ilvl w:val="0"/>
          <w:numId w:val="12"/>
        </w:numPr>
        <w:jc w:val="center"/>
        <w:spacing w:line="400" w:lineRule="exact"/>
        <w:rPr>
          <w:rFonts w:hint="eastAsia" w:ascii="宋体" w:hAnsi="宋体" w:cs="宋体"/>
          <w:b/>
          <w:bCs/>
          <w:sz w:val="24"/>
          <w:highlight w:val="none"/>
        </w:rPr>
      </w:pPr>
      <w:r>
        <w:rPr>
          <w:rFonts w:hint="eastAsia" w:ascii="宋体" w:hAnsi="宋体" w:cs="宋体"/>
          <w:b/>
          <w:bCs/>
          <w:sz w:val="24"/>
          <w:highlight w:val="none"/>
        </w:rPr>
        <w:t xml:space="preserve">维护管理组织要求</w:t>
      </w:r>
      <w:r/>
    </w:p>
    <w:p>
      <w:pPr>
        <w:ind w:firstLine="482"/>
        <w:spacing w:line="400" w:lineRule="exact"/>
        <w:rPr>
          <w:rFonts w:hint="eastAsia" w:ascii="宋体" w:hAnsi="宋体" w:cs="宋体"/>
          <w:sz w:val="24"/>
          <w:highlight w:val="none"/>
        </w:rPr>
      </w:pPr>
      <w:r>
        <w:rPr>
          <w:rFonts w:hint="eastAsia" w:ascii="宋体" w:hAnsi="宋体" w:cs="宋体"/>
          <w:b/>
          <w:bCs/>
          <w:sz w:val="24"/>
          <w:highlight w:val="none"/>
        </w:rPr>
        <w:t xml:space="preserve">第九条</w:t>
      </w:r>
      <w:r>
        <w:rPr>
          <w:rFonts w:hint="eastAsia" w:ascii="宋体" w:hAnsi="宋体" w:cs="宋体"/>
          <w:sz w:val="24"/>
          <w:highlight w:val="none"/>
        </w:rPr>
        <w:t xml:space="preserve">射阳县视频监控系统的维护管理遵循在射阳县公安局统一的领导下，组成分级管理和维护的模式。作为射阳县视频监控系统的中标人，具体组织实施系统的维护管理工作。</w:t>
      </w:r>
      <w:r/>
    </w:p>
    <w:p>
      <w:pPr>
        <w:ind w:firstLine="482"/>
        <w:spacing w:line="400" w:lineRule="exact"/>
        <w:rPr>
          <w:rFonts w:hint="eastAsia" w:ascii="宋体" w:hAnsi="宋体" w:cs="宋体"/>
          <w:sz w:val="24"/>
          <w:highlight w:val="none"/>
        </w:rPr>
      </w:pPr>
      <w:r>
        <w:rPr>
          <w:rFonts w:hint="eastAsia" w:ascii="宋体" w:hAnsi="宋体" w:cs="宋体"/>
          <w:b/>
          <w:bCs/>
          <w:sz w:val="24"/>
          <w:highlight w:val="none"/>
        </w:rPr>
        <w:t xml:space="preserve">第十条</w:t>
      </w:r>
      <w:r>
        <w:rPr>
          <w:rFonts w:hint="eastAsia" w:ascii="宋体" w:hAnsi="宋体" w:cs="宋体"/>
          <w:sz w:val="24"/>
          <w:highlight w:val="none"/>
        </w:rPr>
        <w:t xml:space="preserve">系统的维护管理单位组织结构。</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1、系统中标人负责项目建设范围内视频监控系统的维护管理和考核。</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2、系统中标人对系统采购人负责，并接受采购人的业务指导和归口管理。</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3、中标人成立维护管理小组，明确维护管理小组责任人。</w:t>
      </w:r>
      <w:r/>
    </w:p>
    <w:p>
      <w:pPr>
        <w:ind w:firstLine="482"/>
        <w:spacing w:line="400" w:lineRule="exact"/>
        <w:rPr>
          <w:rFonts w:hint="eastAsia" w:ascii="宋体" w:hAnsi="宋体" w:cs="宋体"/>
          <w:sz w:val="24"/>
          <w:highlight w:val="none"/>
        </w:rPr>
      </w:pPr>
      <w:r>
        <w:rPr>
          <w:rFonts w:hint="eastAsia" w:ascii="宋体" w:hAnsi="宋体" w:cs="宋体"/>
          <w:b/>
          <w:bCs/>
          <w:sz w:val="24"/>
          <w:highlight w:val="none"/>
        </w:rPr>
        <w:t xml:space="preserve">第十一条</w:t>
      </w:r>
      <w:r>
        <w:rPr>
          <w:rFonts w:hint="eastAsia" w:ascii="宋体" w:hAnsi="宋体" w:cs="宋体"/>
          <w:sz w:val="24"/>
          <w:highlight w:val="none"/>
        </w:rPr>
        <w:t xml:space="preserve"> 中标人负责本建设项目建设、维护工作。中标人在项目建设完成、竣工验收时，需提</w:t>
      </w:r>
      <w:r>
        <w:rPr>
          <w:rFonts w:hint="eastAsia" w:ascii="宋体" w:hAnsi="宋体" w:cs="宋体"/>
          <w:sz w:val="24"/>
          <w:highlight w:val="none"/>
        </w:rPr>
        <w:t xml:space="preserve">供维护具体部门、责任人及联系方式，如有变更，及时通知采购人；中标人竣工验收后必须成立维护小组到射阳县公安局现场办公，进行日常的维护保障工作。中标人应承诺保持派驻人员的连续性和稳定性；派驻人员由采购人负责考核；派驻人员必须服从采购人的管理，包括工作时间、工作安排，严格执行请销假制度；派驻人员在服务期内不得兼任其他项目的维护工作；派驻人员根据工作需要，在市区、辖市（区）内的差旅费用由中标人统一支付；派驻人员调整更换必须经采购人同意。中标人对派驻人员必须进行相关安全保密教育，签订保密协议，有履行保密的责任和义务。</w:t>
      </w:r>
      <w:r/>
    </w:p>
    <w:p>
      <w:pPr>
        <w:ind w:firstLine="482"/>
        <w:jc w:val="center"/>
        <w:spacing w:line="400" w:lineRule="exact"/>
        <w:rPr>
          <w:rFonts w:hint="eastAsia" w:ascii="宋体" w:hAnsi="宋体" w:cs="宋体"/>
          <w:b/>
          <w:bCs/>
          <w:sz w:val="24"/>
          <w:highlight w:val="none"/>
        </w:rPr>
      </w:pPr>
      <w:r>
        <w:rPr>
          <w:rFonts w:hint="eastAsia" w:ascii="宋体" w:hAnsi="宋体" w:cs="宋体"/>
          <w:b/>
          <w:bCs/>
          <w:sz w:val="24"/>
          <w:highlight w:val="none"/>
        </w:rPr>
      </w:r>
      <w:r/>
    </w:p>
    <w:p>
      <w:pPr>
        <w:jc w:val="center"/>
        <w:spacing w:line="400" w:lineRule="exact"/>
        <w:rPr>
          <w:rFonts w:hint="eastAsia" w:ascii="宋体" w:hAnsi="宋体" w:cs="宋体"/>
          <w:b/>
          <w:bCs/>
          <w:sz w:val="24"/>
          <w:highlight w:val="none"/>
        </w:rPr>
      </w:pPr>
      <w:r>
        <w:rPr>
          <w:rFonts w:hint="eastAsia" w:ascii="宋体" w:hAnsi="宋体" w:cs="宋体"/>
          <w:b/>
          <w:bCs/>
          <w:sz w:val="24"/>
          <w:highlight w:val="none"/>
        </w:rPr>
        <w:t xml:space="preserve">第三章 维护管理职责要求</w:t>
      </w:r>
      <w:r/>
    </w:p>
    <w:p>
      <w:pPr>
        <w:ind w:firstLine="482"/>
        <w:spacing w:line="400" w:lineRule="exact"/>
        <w:rPr>
          <w:rFonts w:hint="eastAsia" w:ascii="宋体" w:hAnsi="宋体" w:cs="宋体"/>
          <w:sz w:val="24"/>
          <w:highlight w:val="none"/>
        </w:rPr>
      </w:pPr>
      <w:r>
        <w:rPr>
          <w:rFonts w:hint="eastAsia" w:ascii="宋体" w:hAnsi="宋体" w:cs="宋体"/>
          <w:b/>
          <w:bCs/>
          <w:sz w:val="24"/>
          <w:highlight w:val="none"/>
        </w:rPr>
        <w:t xml:space="preserve">第十二条</w:t>
      </w:r>
      <w:r>
        <w:rPr>
          <w:rFonts w:hint="eastAsia" w:ascii="宋体" w:hAnsi="宋体" w:cs="宋体"/>
          <w:sz w:val="24"/>
          <w:highlight w:val="none"/>
        </w:rPr>
        <w:t xml:space="preserve">维护管理单位具体工作职责</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1、贯彻国家及公安部门关于视频监控系统技术、设备及质量管理等方面的方针、政策和规定，组织制定系统的维护规程、维护管理办法和维护责任制度；</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2、认真贯彻执行各项规章制度，落实维护规程和系统安全运行措施，负责制定项目范围内的系统维护管理实施细则；</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3、负责项目范围内系统维护管理、监督检查工作，掌握运行质量情况，制定质量指标，并进行定期检查考核；</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4、负责管理、考核系统设备供应商，制定对设备供应商的管理办法和考核指标，收集整理系统运行过程中的反馈意见，督促相关厂商提高服务质量；</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5、系统发生较大故障时，负责必要的资源协调和处理工作，并在事后组织分析总结，制定防范措施并推广；</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6、组织专业技术专家、设备厂商对系统进行定期巡检，巡检包括对系统及设备性能测试、维护人员日常维护作业计划执行情况检查、机房环境检查等；</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7、负责归口管理系统范围内的系统优化、升级需求；</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8、负责组织系统维护技术培训、技术交流、联席会议，组织维护人员参加各种培训和考试，提高维护人员管理和技术水平；</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9、负责组织落实各项技术安全措施，确保系统安全稳定运行；</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10、负责对系统范围内故障管理、问题管理、变更管理、版本管理、配置管理等流程规范性和相关制度落实情况进行监督管理。</w:t>
      </w:r>
      <w:r/>
    </w:p>
    <w:p>
      <w:pPr>
        <w:ind w:firstLine="482"/>
        <w:spacing w:line="400" w:lineRule="exact"/>
        <w:rPr>
          <w:rFonts w:hint="eastAsia" w:ascii="宋体" w:hAnsi="宋体" w:cs="宋体"/>
          <w:sz w:val="24"/>
          <w:highlight w:val="none"/>
        </w:rPr>
      </w:pPr>
      <w:r>
        <w:rPr>
          <w:rFonts w:hint="eastAsia" w:ascii="宋体" w:hAnsi="宋体" w:cs="宋体"/>
          <w:b/>
          <w:bCs/>
          <w:sz w:val="24"/>
          <w:highlight w:val="none"/>
        </w:rPr>
        <w:t xml:space="preserve">第十三条</w:t>
      </w:r>
      <w:r>
        <w:rPr>
          <w:rFonts w:hint="eastAsia" w:ascii="宋体" w:hAnsi="宋体" w:cs="宋体"/>
          <w:sz w:val="24"/>
          <w:highlight w:val="none"/>
        </w:rPr>
        <w:t xml:space="preserve">系统维护小组或维护人员职责</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1、负责收集整理项目范围内的系统运行质量情况，每月向采购人上报信息系统运行情况和所有的维护记录；</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2、配合中标人参与项目范围内系统运行质量分析，协助中标人及时找出系统运行质量或效率下降的原因，提出改进建议，参与编写升级、扩容、实施、测试方案，并配合具体实施；</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3、协助中标人进行项目范围内的产品维保厂商的管理和考核；</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4、负责项目范围内系统的故障申告和服务请求。系统发生较大故障时，按照重大突发事件汇报路径上报建设主管单位；</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5、负责组织和编制系统优化、升级需求，上报系统维护管理单位审核；获得批准后，参与实施；</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6、组织对项目范围内的系统进行定期巡检，落实配合人员，对巡检结果进行确认，对发现问题进行整改。</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7、负责项目范围内系统的设备硬件、配套网络和机房环境的监控和日常维护工作，制定日常维护作业计划并认真执行，保证系统正常运行；</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8、对于系统的所有维护（包括故障处理、系统改进和功能完善增加）都必须填写维护记录，每月向中标人上报项目范围内的系统运行情况和所有的维护记录；</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9、负责项目范围内系统档案资料的维护，及时更新有关资料；</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10、协助中标人对所辖范围内系统的用户账号管理和数据安全管理，按照信息安全管理相关要求定期进行信息安全自我审核，每月向项目采购人上报项目范围内的系统信息安全情况。</w:t>
      </w:r>
      <w:r/>
    </w:p>
    <w:p>
      <w:pPr>
        <w:spacing w:line="400" w:lineRule="exact"/>
        <w:rPr>
          <w:rFonts w:hint="eastAsia" w:ascii="宋体" w:hAnsi="宋体" w:cs="宋体"/>
          <w:sz w:val="24"/>
          <w:highlight w:val="none"/>
        </w:rPr>
      </w:pPr>
      <w:r>
        <w:rPr>
          <w:rFonts w:hint="eastAsia" w:ascii="宋体" w:hAnsi="宋体" w:cs="宋体"/>
          <w:sz w:val="24"/>
          <w:highlight w:val="none"/>
        </w:rPr>
      </w:r>
      <w:r/>
    </w:p>
    <w:p>
      <w:pPr>
        <w:numPr>
          <w:ilvl w:val="0"/>
          <w:numId w:val="13"/>
        </w:numPr>
        <w:jc w:val="center"/>
        <w:spacing w:line="400" w:lineRule="exact"/>
        <w:rPr>
          <w:rFonts w:hint="eastAsia" w:ascii="宋体" w:hAnsi="宋体" w:cs="宋体"/>
          <w:b/>
          <w:bCs/>
          <w:sz w:val="24"/>
          <w:highlight w:val="none"/>
        </w:rPr>
      </w:pPr>
      <w:r>
        <w:rPr>
          <w:rFonts w:hint="eastAsia" w:ascii="宋体" w:hAnsi="宋体" w:cs="宋体"/>
          <w:b/>
          <w:bCs/>
          <w:sz w:val="24"/>
          <w:highlight w:val="none"/>
        </w:rPr>
        <w:t xml:space="preserve">维护管理工作要求</w:t>
      </w:r>
      <w:r/>
    </w:p>
    <w:p>
      <w:pPr>
        <w:ind w:firstLine="482"/>
        <w:spacing w:line="400" w:lineRule="exact"/>
        <w:rPr>
          <w:rFonts w:hint="eastAsia" w:ascii="宋体" w:hAnsi="宋体" w:cs="宋体"/>
          <w:sz w:val="24"/>
          <w:highlight w:val="none"/>
        </w:rPr>
      </w:pPr>
      <w:r>
        <w:rPr>
          <w:rFonts w:hint="eastAsia" w:ascii="宋体" w:hAnsi="宋体" w:cs="宋体"/>
          <w:b/>
          <w:bCs/>
          <w:sz w:val="24"/>
          <w:highlight w:val="none"/>
        </w:rPr>
        <w:t xml:space="preserve">第十四条</w:t>
      </w:r>
      <w:r>
        <w:rPr>
          <w:rFonts w:hint="eastAsia" w:ascii="宋体" w:hAnsi="宋体" w:cs="宋体"/>
          <w:sz w:val="24"/>
          <w:highlight w:val="none"/>
        </w:rPr>
        <w:t xml:space="preserve">故障恢复：在质保期内，中标人保证系统7*24不间断的稳定正常运行并提供及时维护,避免由网络故障或软件的升级而影响整个系统的运行。系统出现故障后，通过维修，使系统恢复正常运转。系统使用单位对出现的故障向中标人报告，由其派出技术人员进行排除。维护管理单位必须有相应的资质，中标人须提供相关备用品，相关服务高于厂家标准的，按此要求执行，低于厂家标准服务的，按厂家服务执行。合同期内所有保修服务方式均为中标人上门保修，及由中标人派员到现场维修，由此产生的一切费用均由中标人承担。</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(一）维修投标要求</w:t>
      </w:r>
      <w:r/>
    </w:p>
    <w:p>
      <w:pPr>
        <w:ind w:firstLine="482"/>
        <w:spacing w:line="400" w:lineRule="exact"/>
        <w:rPr>
          <w:rFonts w:hint="eastAsia" w:ascii="宋体" w:hAnsi="宋体" w:cs="宋体"/>
          <w:sz w:val="24"/>
          <w:highlight w:val="none"/>
        </w:rPr>
      </w:pPr>
      <w:r>
        <w:rPr>
          <w:rFonts w:hint="eastAsia" w:ascii="宋体" w:hAnsi="宋体" w:cs="宋体"/>
          <w:b/>
          <w:bCs/>
          <w:sz w:val="24"/>
          <w:highlight w:val="none"/>
        </w:rPr>
        <w:t xml:space="preserve">一般故障。</w:t>
      </w:r>
      <w:r>
        <w:rPr>
          <w:rFonts w:hint="eastAsia" w:ascii="宋体" w:hAnsi="宋体" w:cs="宋体"/>
          <w:sz w:val="24"/>
          <w:highlight w:val="none"/>
        </w:rPr>
        <w:t xml:space="preserve">7：00-22：00的时间段内，对中心硬件故障应于30分钟内赶到现场，对前端设备故障应于2小时内赶到现场；其他时间段，对中心硬件故障应于1小时内赶到现场，对前端设备故障应于3小时内赶到现场。</w:t>
      </w:r>
      <w:r/>
    </w:p>
    <w:p>
      <w:pPr>
        <w:ind w:firstLine="482"/>
        <w:spacing w:line="400" w:lineRule="exact"/>
        <w:rPr>
          <w:rFonts w:hint="eastAsia" w:ascii="宋体" w:hAnsi="宋体" w:cs="宋体"/>
          <w:sz w:val="24"/>
          <w:highlight w:val="none"/>
        </w:rPr>
      </w:pPr>
      <w:r>
        <w:rPr>
          <w:rFonts w:hint="eastAsia" w:ascii="宋体" w:hAnsi="宋体" w:cs="宋体"/>
          <w:b/>
          <w:bCs/>
          <w:sz w:val="24"/>
          <w:highlight w:val="none"/>
        </w:rPr>
        <w:t xml:space="preserve">紧急故障(重点点位故障）。</w:t>
      </w:r>
      <w:r>
        <w:rPr>
          <w:rFonts w:hint="eastAsia" w:ascii="宋体" w:hAnsi="宋体" w:cs="宋体"/>
          <w:sz w:val="24"/>
          <w:highlight w:val="none"/>
        </w:rPr>
        <w:t xml:space="preserve">对中心硬件,故障应立即赶到现场，对前端设备故障应于1小时内赶到现场。</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（二）维修时间要求</w:t>
      </w:r>
      <w:r/>
    </w:p>
    <w:p>
      <w:pPr>
        <w:ind w:firstLine="482"/>
        <w:spacing w:line="400" w:lineRule="exact"/>
        <w:rPr>
          <w:rFonts w:hint="eastAsia" w:ascii="宋体" w:hAnsi="宋体" w:cs="宋体"/>
          <w:sz w:val="24"/>
          <w:highlight w:val="none"/>
        </w:rPr>
      </w:pPr>
      <w:r>
        <w:rPr>
          <w:rFonts w:hint="eastAsia" w:ascii="宋体" w:hAnsi="宋体" w:cs="宋体"/>
          <w:b/>
          <w:bCs/>
          <w:sz w:val="24"/>
          <w:highlight w:val="none"/>
        </w:rPr>
        <w:t xml:space="preserve">一般故障。</w:t>
      </w:r>
      <w:r>
        <w:rPr>
          <w:rFonts w:hint="eastAsia" w:ascii="宋体" w:hAnsi="宋体" w:cs="宋体"/>
          <w:sz w:val="24"/>
          <w:highlight w:val="none"/>
        </w:rPr>
        <w:t xml:space="preserve">中心硬件故障应于到达现场后4小时内修复，前端设备故障应于到达现场后24小时内修复，逾期须向书面说明原因，经批准后适当延期。</w:t>
      </w:r>
      <w:r/>
    </w:p>
    <w:p>
      <w:pPr>
        <w:ind w:firstLine="482"/>
        <w:spacing w:line="400" w:lineRule="exact"/>
        <w:rPr>
          <w:rFonts w:hint="eastAsia" w:ascii="宋体" w:hAnsi="宋体" w:cs="宋体"/>
          <w:sz w:val="24"/>
          <w:highlight w:val="none"/>
        </w:rPr>
      </w:pPr>
      <w:r>
        <w:rPr>
          <w:rFonts w:hint="eastAsia" w:ascii="宋体" w:hAnsi="宋体" w:cs="宋体"/>
          <w:b/>
          <w:bCs/>
          <w:sz w:val="24"/>
          <w:highlight w:val="none"/>
        </w:rPr>
        <w:t xml:space="preserve">紧急故障。</w:t>
      </w:r>
      <w:r>
        <w:rPr>
          <w:rFonts w:hint="eastAsia" w:ascii="宋体" w:hAnsi="宋体" w:cs="宋体"/>
          <w:sz w:val="24"/>
          <w:highlight w:val="none"/>
        </w:rPr>
        <w:t xml:space="preserve">中心硬件故障应于到达现场后2小时内修复，前端设备故障应于到达现场后3小时内修复，逾期须向书面说明原因，经批准后适当延期。</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三）因光缆断裂、区域停电和不可抗力的原因造成的损坏不受上述限制，但应当书面说明原因，待不可抗力因素消除后立即组织修复。因道路施工短期内难以修复的，应当每七日申报一次暂停考核备案，未经审核同意暂停考核的，仍按派单时间或审核备案截止时间进行考核。</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（四）设备在维护维修时，存在系统被入侵/攻击的可能。应此对设备日常维护与维修的行为必须有安全性要求。</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1、要做好维护、维修人员的身份审核。</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2、全程记录相关操作过程。记录必要的软件/设备信息。</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3、应采用原有系统采购的软件与硬件。硬件系统替换时，必须查看设备是否处于刚出厂未使用状态。</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4、在维护、维修工作中要防止系统规划、用户信息、图像资源等信息的泄密。</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（五）应做好各项安全措施，保证维修作业的安全性，并承担全部安全责任。</w:t>
      </w:r>
      <w:r/>
    </w:p>
    <w:p>
      <w:pPr>
        <w:ind w:firstLine="480"/>
        <w:spacing w:line="400" w:lineRule="exact"/>
        <w:rPr>
          <w:rFonts w:hint="eastAsia" w:ascii="宋体" w:hAnsi="宋体" w:cs="宋体"/>
          <w:sz w:val="24"/>
          <w:highlight w:val="none"/>
        </w:rPr>
      </w:pPr>
      <w:r>
        <w:rPr>
          <w:rFonts w:hint="eastAsia" w:ascii="宋体" w:hAnsi="宋体" w:cs="宋体"/>
          <w:sz w:val="24"/>
          <w:highlight w:val="none"/>
        </w:rPr>
        <w:t xml:space="preserve">（六）维护期满后，中标人应向采购人移交此项目中涉及的设备、网络，并符合原标书要求。</w:t>
      </w:r>
      <w:r/>
    </w:p>
    <w:p>
      <w:pPr>
        <w:ind w:firstLine="482"/>
        <w:spacing w:line="400" w:lineRule="exact"/>
        <w:rPr>
          <w:rFonts w:hint="eastAsia" w:ascii="宋体" w:hAnsi="宋体" w:cs="宋体"/>
          <w:sz w:val="24"/>
          <w:highlight w:val="none"/>
        </w:rPr>
      </w:pPr>
      <w:r>
        <w:rPr>
          <w:rFonts w:hint="eastAsia" w:ascii="宋体" w:hAnsi="宋体" w:cs="宋体"/>
          <w:b/>
          <w:bCs/>
          <w:sz w:val="24"/>
          <w:highlight w:val="none"/>
        </w:rPr>
        <w:t xml:space="preserve">第十五条</w:t>
      </w:r>
      <w:r>
        <w:rPr>
          <w:rFonts w:hint="eastAsia" w:ascii="宋体" w:hAnsi="宋体" w:cs="宋体"/>
          <w:sz w:val="24"/>
          <w:highlight w:val="none"/>
        </w:rPr>
        <w:t xml:space="preserve">应急处理：将各种系统</w:t>
      </w:r>
      <w:r>
        <w:rPr>
          <w:rFonts w:hint="eastAsia" w:ascii="宋体" w:hAnsi="宋体" w:cs="宋体"/>
          <w:sz w:val="24"/>
          <w:highlight w:val="none"/>
        </w:rPr>
        <w:t xml:space="preserve">故障和告警进行分级处理，可分为一般故障（仅为个别节点不能访问但不影响整个系统的功能）、严重故障（系统的某些功能受损但日常应用基本可维持）、致命故障（系统功能受重大影响或系统瘫痪），并对每个故障等级建立处置规范和流程。视频监控系统设备一旦发生重大故障，系统维护单位派人员应迅速进行抢修。为应对系统的突发性故障，保证系统在应急情况下能正常运行，必须建立系统紧急抢修的预案，并加以演练。例如，限制各级故障的处理时间，指定处理各级故障的厂商，并明确具体联系人和联系方式，对系统故障建立跟踪机制，跟踪故障处理的整个进程等。</w:t>
      </w:r>
      <w:r/>
    </w:p>
    <w:p>
      <w:pPr>
        <w:ind w:firstLine="482"/>
        <w:spacing w:line="400" w:lineRule="exact"/>
        <w:rPr>
          <w:rFonts w:hint="eastAsia" w:ascii="宋体" w:hAnsi="宋体" w:cs="宋体"/>
          <w:sz w:val="24"/>
          <w:highlight w:val="none"/>
        </w:rPr>
      </w:pPr>
      <w:r>
        <w:rPr>
          <w:rFonts w:hint="eastAsia" w:ascii="宋体" w:hAnsi="宋体" w:cs="宋体"/>
          <w:b/>
          <w:bCs/>
          <w:sz w:val="24"/>
          <w:highlight w:val="none"/>
        </w:rPr>
        <w:t xml:space="preserve">第十六条</w:t>
      </w:r>
      <w:r>
        <w:rPr>
          <w:rFonts w:hint="eastAsia" w:ascii="宋体" w:hAnsi="宋体" w:cs="宋体"/>
          <w:sz w:val="24"/>
          <w:highlight w:val="none"/>
        </w:rPr>
        <w:t xml:space="preserve">质保期内中标人负责对其提供的所有系统功能调整、升级、维护服务工作，确保各类软件及时更新到最新版本，将成熟的新技术、新标准实时应用到射阳县金坛区视频监控系统建设项目，以保证系统能正常高效运行。</w:t>
      </w:r>
      <w:r/>
    </w:p>
    <w:p>
      <w:pPr>
        <w:ind w:firstLine="482"/>
        <w:spacing w:line="400" w:lineRule="exact"/>
        <w:rPr>
          <w:rFonts w:hint="eastAsia" w:ascii="宋体" w:hAnsi="宋体" w:cs="宋体"/>
          <w:sz w:val="24"/>
          <w:highlight w:val="none"/>
        </w:rPr>
      </w:pPr>
      <w:r>
        <w:rPr>
          <w:rFonts w:hint="eastAsia" w:ascii="宋体" w:hAnsi="宋体" w:cs="宋体"/>
          <w:b/>
          <w:bCs/>
          <w:sz w:val="24"/>
          <w:highlight w:val="none"/>
        </w:rPr>
        <w:t xml:space="preserve">第十七条</w:t>
      </w:r>
      <w:r>
        <w:rPr>
          <w:rFonts w:hint="eastAsia" w:ascii="宋体" w:hAnsi="宋体" w:cs="宋体"/>
          <w:sz w:val="24"/>
          <w:highlight w:val="none"/>
        </w:rPr>
        <w:t xml:space="preserve">中标人网络升级、调整及检修应选择非工作时段，且须提前一周以书面方式通知使用单位。</w:t>
      </w:r>
      <w:r/>
    </w:p>
    <w:p>
      <w:pPr>
        <w:ind w:firstLine="482"/>
        <w:spacing w:line="400" w:lineRule="exact"/>
        <w:rPr>
          <w:rFonts w:ascii="宋体" w:hAnsi="宋体" w:cs="宋体"/>
          <w:sz w:val="24"/>
          <w:highlight w:val="none"/>
        </w:rPr>
      </w:pPr>
      <w:r>
        <w:rPr>
          <w:rFonts w:hint="eastAsia" w:ascii="宋体" w:hAnsi="宋体" w:cs="宋体"/>
          <w:b/>
          <w:bCs/>
          <w:sz w:val="24"/>
          <w:highlight w:val="none"/>
        </w:rPr>
        <w:t xml:space="preserve">第十八条</w:t>
      </w:r>
      <w:r>
        <w:rPr>
          <w:rFonts w:hint="eastAsia" w:ascii="宋体" w:hAnsi="宋体" w:cs="宋体"/>
          <w:sz w:val="24"/>
          <w:highlight w:val="none"/>
        </w:rPr>
        <w:t xml:space="preserve">设备巡检要求：</w:t>
      </w:r>
      <w:r/>
    </w:p>
    <w:tbl>
      <w:tblPr>
        <w:tblStyle w:val="861"/>
        <w:tblpPr w:horzAnchor="page" w:tblpX="1743" w:vertAnchor="text" w:tblpY="245"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2714"/>
        <w:gridCol w:w="712"/>
        <w:gridCol w:w="5096"/>
      </w:tblGrid>
      <w:tr>
        <w:trPr>
          <w:trHeight w:val="674"/>
        </w:trPr>
        <w:tc>
          <w:tcPr>
            <w:gridSpan w:val="3"/>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00" w:lineRule="exact"/>
              <w:widowControl/>
              <w:rPr>
                <w:rFonts w:hint="eastAsia" w:ascii="宋体" w:hAnsi="宋体" w:cs="宋体"/>
                <w:b/>
                <w:szCs w:val="21"/>
                <w:highlight w:val="none"/>
              </w:rPr>
            </w:pPr>
            <w:r>
              <w:rPr>
                <w:rFonts w:hint="eastAsia" w:ascii="宋体" w:hAnsi="宋体" w:cs="宋体"/>
                <w:b/>
                <w:szCs w:val="21"/>
                <w:highlight w:val="none"/>
              </w:rPr>
              <w:t xml:space="preserve">前端设备巡检内容、要求和周期表</w:t>
            </w:r>
            <w:r/>
          </w:p>
        </w:tc>
      </w:tr>
      <w:tr>
        <w:trPr>
          <w:trHeight w:val="51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00" w:lineRule="exact"/>
              <w:widowControl/>
              <w:rPr>
                <w:rFonts w:hint="eastAsia" w:ascii="宋体" w:hAnsi="宋体" w:cs="宋体"/>
                <w:b/>
                <w:szCs w:val="21"/>
                <w:highlight w:val="none"/>
              </w:rPr>
            </w:pPr>
            <w:r>
              <w:rPr>
                <w:rFonts w:hint="eastAsia" w:ascii="宋体" w:hAnsi="宋体" w:cs="宋体"/>
                <w:b/>
                <w:szCs w:val="21"/>
                <w:highlight w:val="none"/>
              </w:rPr>
              <w:t xml:space="preserve">巡检内容</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00" w:lineRule="exact"/>
              <w:widowControl/>
              <w:rPr>
                <w:rFonts w:hint="eastAsia" w:ascii="宋体" w:hAnsi="宋体" w:cs="宋体"/>
                <w:b/>
                <w:szCs w:val="21"/>
                <w:highlight w:val="none"/>
              </w:rPr>
            </w:pPr>
            <w:r>
              <w:rPr>
                <w:rFonts w:hint="eastAsia" w:ascii="宋体" w:hAnsi="宋体" w:cs="宋体"/>
                <w:b/>
                <w:szCs w:val="21"/>
                <w:highlight w:val="none"/>
              </w:rPr>
              <w:t xml:space="preserve">巡检周期</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00" w:lineRule="exact"/>
              <w:widowControl/>
              <w:rPr>
                <w:rFonts w:hint="eastAsia" w:ascii="宋体" w:hAnsi="宋体" w:cs="宋体"/>
                <w:b/>
                <w:szCs w:val="21"/>
                <w:highlight w:val="none"/>
              </w:rPr>
            </w:pPr>
            <w:r>
              <w:rPr>
                <w:rFonts w:hint="eastAsia" w:ascii="宋体" w:hAnsi="宋体" w:cs="宋体"/>
                <w:b/>
                <w:szCs w:val="21"/>
                <w:highlight w:val="none"/>
              </w:rPr>
              <w:t xml:space="preserve">巡检要求</w:t>
            </w:r>
            <w:r/>
          </w:p>
        </w:tc>
      </w:tr>
      <w:tr>
        <w:trPr>
          <w:trHeight w:val="1084"/>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00" w:lineRule="exact"/>
              <w:widowControl/>
              <w:rPr>
                <w:rFonts w:hint="eastAsia" w:ascii="宋体" w:hAnsi="宋体" w:cs="宋体"/>
                <w:szCs w:val="21"/>
                <w:highlight w:val="none"/>
              </w:rPr>
            </w:pPr>
            <w:r>
              <w:rPr>
                <w:rFonts w:hint="eastAsia" w:ascii="宋体" w:hAnsi="宋体" w:cs="宋体"/>
                <w:szCs w:val="21"/>
                <w:highlight w:val="none"/>
              </w:rPr>
              <w:t xml:space="preserve">摄像机护罩、镜头、弱电箱，定期进行清洗擦拭</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00" w:lineRule="exact"/>
              <w:widowControl/>
              <w:rPr>
                <w:rFonts w:hint="eastAsia" w:ascii="宋体" w:hAnsi="宋体" w:cs="宋体"/>
                <w:szCs w:val="21"/>
                <w:highlight w:val="none"/>
              </w:rPr>
            </w:pPr>
            <w:r>
              <w:rPr>
                <w:rFonts w:hint="eastAsia" w:ascii="宋体" w:hAnsi="宋体" w:cs="宋体"/>
                <w:szCs w:val="21"/>
                <w:highlight w:val="none"/>
              </w:rPr>
              <w:t xml:space="preserve">月</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00" w:lineRule="exact"/>
              <w:widowControl/>
              <w:rPr>
                <w:rFonts w:hint="eastAsia" w:ascii="宋体" w:hAnsi="宋体" w:cs="宋体"/>
                <w:szCs w:val="21"/>
                <w:highlight w:val="none"/>
              </w:rPr>
            </w:pPr>
            <w:r>
              <w:rPr>
                <w:rFonts w:hint="eastAsia" w:ascii="宋体" w:hAnsi="宋体" w:cs="宋体"/>
                <w:szCs w:val="21"/>
                <w:highlight w:val="none"/>
              </w:rPr>
              <w:t xml:space="preserve">无灰尘,图象清晰。</w:t>
            </w:r>
            <w:r/>
          </w:p>
        </w:tc>
      </w:tr>
      <w:tr>
        <w:trPr>
          <w:trHeight w:val="834"/>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00" w:lineRule="exact"/>
              <w:widowControl/>
              <w:rPr>
                <w:rFonts w:hint="eastAsia" w:ascii="宋体" w:hAnsi="宋体" w:cs="宋体"/>
                <w:szCs w:val="21"/>
                <w:highlight w:val="none"/>
              </w:rPr>
            </w:pPr>
            <w:r>
              <w:rPr>
                <w:rFonts w:hint="eastAsia" w:ascii="宋体" w:hAnsi="宋体" w:cs="宋体"/>
                <w:szCs w:val="21"/>
                <w:highlight w:val="none"/>
              </w:rPr>
              <w:t xml:space="preserve">摄像机运行状态检查、调整、频闪灯、补光灯运行状态</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00" w:lineRule="exact"/>
              <w:widowControl/>
              <w:rPr>
                <w:rFonts w:hint="eastAsia" w:ascii="宋体" w:hAnsi="宋体" w:cs="宋体"/>
                <w:szCs w:val="21"/>
                <w:highlight w:val="none"/>
              </w:rPr>
            </w:pPr>
            <w:r>
              <w:rPr>
                <w:rFonts w:hint="eastAsia" w:ascii="宋体" w:hAnsi="宋体" w:cs="宋体"/>
                <w:szCs w:val="21"/>
                <w:highlight w:val="none"/>
              </w:rPr>
              <w:t xml:space="preserve">月</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00" w:lineRule="exact"/>
              <w:widowControl/>
              <w:rPr>
                <w:rFonts w:hint="eastAsia" w:ascii="宋体" w:hAnsi="宋体" w:cs="宋体"/>
                <w:szCs w:val="21"/>
                <w:highlight w:val="none"/>
              </w:rPr>
            </w:pPr>
            <w:r>
              <w:rPr>
                <w:rFonts w:hint="eastAsia" w:ascii="宋体" w:hAnsi="宋体" w:cs="宋体"/>
                <w:szCs w:val="21"/>
                <w:highlight w:val="none"/>
              </w:rPr>
              <w:t xml:space="preserve">固定良好，指向符合要求（枪机）、转动灵活（球机）、频闪灯、补光灯是否正常、自动照明功能是否正常。</w:t>
            </w:r>
            <w:r/>
          </w:p>
        </w:tc>
      </w:tr>
      <w:tr>
        <w:trPr>
          <w:trHeight w:val="1184"/>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00" w:lineRule="exact"/>
              <w:widowControl/>
              <w:rPr>
                <w:rFonts w:hint="eastAsia" w:ascii="宋体" w:hAnsi="宋体" w:cs="宋体"/>
                <w:szCs w:val="21"/>
                <w:highlight w:val="none"/>
              </w:rPr>
            </w:pPr>
            <w:r>
              <w:rPr>
                <w:rFonts w:hint="eastAsia" w:ascii="宋体" w:hAnsi="宋体" w:cs="宋体"/>
                <w:szCs w:val="21"/>
                <w:highlight w:val="none"/>
              </w:rPr>
              <w:t xml:space="preserve">视频、供电、控制、宽带线缆检查</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00" w:lineRule="exact"/>
              <w:widowControl/>
              <w:rPr>
                <w:rFonts w:hint="eastAsia" w:ascii="宋体" w:hAnsi="宋体" w:cs="宋体"/>
                <w:szCs w:val="21"/>
                <w:highlight w:val="none"/>
              </w:rPr>
            </w:pPr>
            <w:r>
              <w:rPr>
                <w:rFonts w:hint="eastAsia" w:ascii="宋体" w:hAnsi="宋体" w:cs="宋体"/>
                <w:szCs w:val="21"/>
                <w:highlight w:val="none"/>
              </w:rPr>
              <w:t xml:space="preserve">月</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00" w:lineRule="exact"/>
              <w:widowControl/>
              <w:rPr>
                <w:rFonts w:hint="eastAsia" w:ascii="宋体" w:hAnsi="宋体" w:cs="宋体"/>
                <w:szCs w:val="21"/>
                <w:highlight w:val="none"/>
              </w:rPr>
            </w:pPr>
            <w:r>
              <w:rPr>
                <w:rFonts w:hint="eastAsia" w:ascii="宋体" w:hAnsi="宋体" w:cs="宋体"/>
                <w:szCs w:val="21"/>
                <w:highlight w:val="none"/>
              </w:rPr>
              <w:t xml:space="preserve">绑扎固定良好，各类接触紧密可靠，线缆包皮正常，电源插头接触紧密，无强电入侵危险。</w:t>
            </w:r>
            <w:r/>
          </w:p>
        </w:tc>
      </w:tr>
      <w:tr>
        <w:trPr>
          <w:trHeight w:val="100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00" w:lineRule="exact"/>
              <w:widowControl/>
              <w:rPr>
                <w:rFonts w:hint="eastAsia" w:ascii="宋体" w:hAnsi="宋体" w:cs="宋体"/>
                <w:szCs w:val="21"/>
                <w:highlight w:val="none"/>
              </w:rPr>
            </w:pPr>
            <w:r>
              <w:rPr>
                <w:rFonts w:hint="eastAsia" w:ascii="宋体" w:hAnsi="宋体" w:cs="宋体"/>
                <w:szCs w:val="21"/>
                <w:highlight w:val="none"/>
              </w:rPr>
              <w:t xml:space="preserve">网络传输检查</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00" w:lineRule="exact"/>
              <w:widowControl/>
              <w:rPr>
                <w:rFonts w:hint="eastAsia" w:ascii="宋体" w:hAnsi="宋体" w:cs="宋体"/>
                <w:szCs w:val="21"/>
                <w:highlight w:val="none"/>
              </w:rPr>
            </w:pPr>
            <w:r>
              <w:rPr>
                <w:rFonts w:hint="eastAsia" w:ascii="宋体" w:hAnsi="宋体" w:cs="宋体"/>
                <w:szCs w:val="21"/>
                <w:highlight w:val="none"/>
              </w:rPr>
              <w:t xml:space="preserve">月</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00" w:lineRule="exact"/>
              <w:widowControl/>
              <w:rPr>
                <w:rFonts w:hint="eastAsia" w:ascii="宋体" w:hAnsi="宋体" w:cs="宋体"/>
                <w:szCs w:val="21"/>
                <w:highlight w:val="none"/>
              </w:rPr>
            </w:pPr>
            <w:r>
              <w:rPr>
                <w:rFonts w:hint="eastAsia" w:ascii="宋体" w:hAnsi="宋体" w:cs="宋体"/>
                <w:szCs w:val="21"/>
                <w:highlight w:val="none"/>
              </w:rPr>
              <w:t xml:space="preserve">固定良好，电源插头接触紧密可靠，散热正常，无异常告警，网络通畅无卡顿。</w:t>
            </w:r>
            <w:r/>
          </w:p>
        </w:tc>
      </w:tr>
      <w:tr>
        <w:trPr>
          <w:trHeight w:val="844"/>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00" w:lineRule="exact"/>
              <w:widowControl/>
              <w:rPr>
                <w:rFonts w:hint="eastAsia" w:ascii="宋体" w:hAnsi="宋体" w:cs="宋体"/>
                <w:szCs w:val="21"/>
                <w:highlight w:val="none"/>
              </w:rPr>
            </w:pPr>
            <w:r>
              <w:rPr>
                <w:rFonts w:hint="eastAsia" w:ascii="宋体" w:hAnsi="宋体" w:cs="宋体"/>
                <w:szCs w:val="21"/>
                <w:highlight w:val="none"/>
              </w:rPr>
              <w:t xml:space="preserve">视频图像质量检查</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00" w:lineRule="exact"/>
              <w:widowControl/>
              <w:rPr>
                <w:rFonts w:hint="eastAsia" w:ascii="宋体" w:hAnsi="宋体" w:cs="宋体"/>
                <w:szCs w:val="21"/>
                <w:highlight w:val="none"/>
              </w:rPr>
            </w:pPr>
            <w:r>
              <w:rPr>
                <w:rFonts w:hint="eastAsia" w:ascii="宋体" w:hAnsi="宋体" w:cs="宋体"/>
                <w:szCs w:val="21"/>
                <w:highlight w:val="none"/>
              </w:rPr>
              <w:t xml:space="preserve">月</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00" w:lineRule="exact"/>
              <w:widowControl/>
              <w:rPr>
                <w:rFonts w:hint="eastAsia" w:ascii="宋体" w:hAnsi="宋体" w:cs="宋体"/>
                <w:szCs w:val="21"/>
                <w:highlight w:val="none"/>
              </w:rPr>
            </w:pPr>
            <w:r>
              <w:rPr>
                <w:rFonts w:hint="eastAsia" w:ascii="宋体" w:hAnsi="宋体" w:cs="宋体"/>
                <w:szCs w:val="21"/>
                <w:highlight w:val="none"/>
              </w:rPr>
              <w:t xml:space="preserve">每路视频图像质量良好，能正常显示、调阅，能正常录像</w:t>
            </w:r>
            <w:r/>
          </w:p>
        </w:tc>
      </w:tr>
      <w:tr>
        <w:trPr>
          <w:trHeight w:val="894"/>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00" w:lineRule="exact"/>
              <w:widowControl/>
              <w:rPr>
                <w:rFonts w:hint="eastAsia" w:ascii="宋体" w:hAnsi="宋体" w:cs="宋体"/>
                <w:szCs w:val="21"/>
                <w:highlight w:val="none"/>
              </w:rPr>
            </w:pPr>
            <w:r>
              <w:rPr>
                <w:rFonts w:hint="eastAsia" w:ascii="宋体" w:hAnsi="宋体" w:cs="宋体"/>
                <w:szCs w:val="21"/>
                <w:highlight w:val="none"/>
              </w:rPr>
              <w:t xml:space="preserve">防雷、防水、接地</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00" w:lineRule="exact"/>
              <w:widowControl/>
              <w:rPr>
                <w:rFonts w:hint="eastAsia" w:ascii="宋体" w:hAnsi="宋体" w:cs="宋体"/>
                <w:szCs w:val="21"/>
                <w:highlight w:val="none"/>
              </w:rPr>
            </w:pPr>
            <w:r>
              <w:rPr>
                <w:rFonts w:hint="eastAsia" w:ascii="宋体" w:hAnsi="宋体" w:cs="宋体"/>
                <w:szCs w:val="21"/>
                <w:highlight w:val="none"/>
              </w:rPr>
              <w:t xml:space="preserve">月</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00" w:lineRule="exact"/>
              <w:widowControl/>
              <w:rPr>
                <w:rFonts w:hint="eastAsia" w:ascii="宋体" w:hAnsi="宋体" w:cs="宋体"/>
                <w:szCs w:val="21"/>
                <w:highlight w:val="none"/>
              </w:rPr>
            </w:pPr>
            <w:r>
              <w:rPr>
                <w:rFonts w:hint="eastAsia" w:ascii="宋体" w:hAnsi="宋体" w:cs="宋体"/>
                <w:szCs w:val="21"/>
                <w:highlight w:val="none"/>
              </w:rPr>
              <w:t xml:space="preserve">接地牢固可靠，设备无渗漏，防雷设施运行良好。</w:t>
            </w:r>
            <w:r/>
          </w:p>
        </w:tc>
      </w:tr>
      <w:tr>
        <w:trPr>
          <w:trHeight w:val="674"/>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00" w:lineRule="exact"/>
              <w:widowControl/>
              <w:rPr>
                <w:rFonts w:hint="eastAsia" w:ascii="宋体" w:hAnsi="宋体" w:cs="宋体"/>
                <w:szCs w:val="21"/>
                <w:highlight w:val="none"/>
              </w:rPr>
            </w:pPr>
            <w:r>
              <w:rPr>
                <w:rFonts w:hint="eastAsia" w:ascii="宋体" w:hAnsi="宋体" w:cs="宋体"/>
                <w:szCs w:val="21"/>
                <w:highlight w:val="none"/>
              </w:rPr>
              <w:t xml:space="preserve">标签、标识检查</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00" w:lineRule="exact"/>
              <w:widowControl/>
              <w:rPr>
                <w:rFonts w:hint="eastAsia" w:ascii="宋体" w:hAnsi="宋体" w:cs="宋体"/>
                <w:szCs w:val="21"/>
                <w:highlight w:val="none"/>
              </w:rPr>
            </w:pPr>
            <w:r>
              <w:rPr>
                <w:rFonts w:hint="eastAsia" w:ascii="宋体" w:hAnsi="宋体" w:cs="宋体"/>
                <w:szCs w:val="21"/>
                <w:highlight w:val="none"/>
              </w:rPr>
              <w:t xml:space="preserve">月</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00" w:lineRule="exact"/>
              <w:widowControl/>
              <w:rPr>
                <w:rFonts w:hint="eastAsia" w:ascii="宋体" w:hAnsi="宋体" w:cs="宋体"/>
                <w:szCs w:val="21"/>
                <w:highlight w:val="none"/>
              </w:rPr>
            </w:pPr>
            <w:r>
              <w:rPr>
                <w:rFonts w:hint="eastAsia" w:ascii="宋体" w:hAnsi="宋体" w:cs="宋体"/>
                <w:szCs w:val="21"/>
                <w:highlight w:val="none"/>
              </w:rPr>
              <w:t xml:space="preserve">标签粘贴牢固，字迹清晰</w:t>
            </w:r>
            <w:r/>
          </w:p>
        </w:tc>
      </w:tr>
      <w:tr>
        <w:trPr>
          <w:trHeight w:val="624"/>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00" w:lineRule="exact"/>
              <w:widowControl/>
              <w:rPr>
                <w:rFonts w:hint="eastAsia" w:ascii="宋体" w:hAnsi="宋体" w:cs="宋体"/>
                <w:szCs w:val="21"/>
                <w:highlight w:val="none"/>
              </w:rPr>
            </w:pPr>
            <w:r>
              <w:rPr>
                <w:rFonts w:hint="eastAsia" w:ascii="宋体" w:hAnsi="宋体" w:cs="宋体"/>
                <w:szCs w:val="21"/>
                <w:highlight w:val="none"/>
              </w:rPr>
              <w:t xml:space="preserve">立杆、支撑、设备箱检查</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00" w:lineRule="exact"/>
              <w:widowControl/>
              <w:rPr>
                <w:rFonts w:hint="eastAsia" w:ascii="宋体" w:hAnsi="宋体" w:cs="宋体"/>
                <w:szCs w:val="21"/>
                <w:highlight w:val="none"/>
              </w:rPr>
            </w:pPr>
            <w:r>
              <w:rPr>
                <w:rFonts w:hint="eastAsia" w:ascii="宋体" w:hAnsi="宋体" w:cs="宋体"/>
                <w:szCs w:val="21"/>
                <w:highlight w:val="none"/>
              </w:rPr>
              <w:t xml:space="preserve">月</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00" w:lineRule="exact"/>
              <w:widowControl/>
              <w:rPr>
                <w:rFonts w:hint="eastAsia" w:ascii="宋体" w:hAnsi="宋体" w:cs="宋体"/>
                <w:szCs w:val="21"/>
                <w:highlight w:val="none"/>
              </w:rPr>
            </w:pPr>
            <w:r>
              <w:rPr>
                <w:rFonts w:hint="eastAsia" w:ascii="宋体" w:hAnsi="宋体" w:cs="宋体"/>
                <w:szCs w:val="21"/>
                <w:highlight w:val="none"/>
              </w:rPr>
              <w:t xml:space="preserve">固定良好，无倾斜倒伏危险。</w:t>
            </w:r>
            <w:r/>
          </w:p>
        </w:tc>
      </w:tr>
    </w:tbl>
    <w:p>
      <w:pPr>
        <w:pStyle w:val="862"/>
        <w:ind w:left="0" w:firstLine="482"/>
        <w:spacing w:line="400" w:lineRule="exact"/>
        <w:rPr>
          <w:rFonts w:ascii="宋体" w:hAnsi="宋体" w:cs="宋体"/>
          <w:sz w:val="24"/>
          <w:highlight w:val="none"/>
        </w:rPr>
      </w:pPr>
      <w:r>
        <w:rPr>
          <w:rFonts w:ascii="宋体" w:hAnsi="宋体" w:cs="宋体"/>
          <w:b/>
          <w:bCs/>
          <w:sz w:val="24"/>
          <w:highlight w:val="none"/>
        </w:rPr>
        <w:t xml:space="preserve">第十九条</w:t>
      </w:r>
      <w:r>
        <w:rPr>
          <w:rFonts w:ascii="宋体" w:hAnsi="宋体" w:cs="宋体"/>
          <w:sz w:val="24"/>
          <w:highlight w:val="none"/>
        </w:rPr>
        <w:t xml:space="preserve">中标人负责技术档案和资料的管理，应建立健全必要的技术资料和原始记录，包括但不限于：</w:t>
      </w:r>
      <w:r/>
    </w:p>
    <w:p>
      <w:pPr>
        <w:pStyle w:val="862"/>
        <w:ind w:left="0" w:firstLine="480"/>
        <w:spacing w:line="400" w:lineRule="exact"/>
        <w:rPr>
          <w:rFonts w:ascii="宋体" w:hAnsi="宋体" w:cs="宋体"/>
          <w:sz w:val="24"/>
          <w:highlight w:val="none"/>
        </w:rPr>
      </w:pPr>
      <w:r>
        <w:rPr>
          <w:rFonts w:ascii="宋体" w:hAnsi="宋体" w:cs="宋体"/>
          <w:sz w:val="24"/>
          <w:highlight w:val="none"/>
        </w:rPr>
        <w:t xml:space="preserve">1、系统结构图及相关技术资料；</w:t>
      </w:r>
      <w:r/>
    </w:p>
    <w:p>
      <w:pPr>
        <w:pStyle w:val="862"/>
        <w:ind w:left="0" w:firstLine="480"/>
        <w:spacing w:line="400" w:lineRule="exact"/>
        <w:rPr>
          <w:rFonts w:ascii="宋体" w:hAnsi="宋体" w:cs="宋体"/>
          <w:sz w:val="24"/>
          <w:highlight w:val="none"/>
        </w:rPr>
      </w:pPr>
      <w:r>
        <w:rPr>
          <w:rFonts w:ascii="宋体" w:hAnsi="宋体" w:cs="宋体"/>
          <w:sz w:val="24"/>
          <w:highlight w:val="none"/>
        </w:rPr>
        <w:t xml:space="preserve">2、机房平面图、设备布置图、电源电缆、信号线、地线图；</w:t>
      </w:r>
      <w:r/>
    </w:p>
    <w:p>
      <w:pPr>
        <w:pStyle w:val="862"/>
        <w:ind w:left="0" w:firstLine="480"/>
        <w:spacing w:line="400" w:lineRule="exact"/>
        <w:rPr>
          <w:rFonts w:ascii="宋体" w:hAnsi="宋体" w:cs="宋体"/>
          <w:sz w:val="24"/>
          <w:highlight w:val="none"/>
        </w:rPr>
      </w:pPr>
      <w:r>
        <w:rPr>
          <w:rFonts w:ascii="宋体" w:hAnsi="宋体" w:cs="宋体"/>
          <w:sz w:val="24"/>
          <w:highlight w:val="none"/>
        </w:rPr>
        <w:t xml:space="preserve">3、网络连接图和相关配置资料；</w:t>
      </w:r>
      <w:r/>
    </w:p>
    <w:p>
      <w:pPr>
        <w:pStyle w:val="862"/>
        <w:ind w:left="0" w:firstLine="480"/>
        <w:spacing w:line="400" w:lineRule="exact"/>
        <w:rPr>
          <w:rFonts w:ascii="宋体" w:hAnsi="宋体" w:cs="宋体"/>
          <w:sz w:val="24"/>
          <w:highlight w:val="none"/>
        </w:rPr>
      </w:pPr>
      <w:r>
        <w:rPr>
          <w:rFonts w:ascii="宋体" w:hAnsi="宋体" w:cs="宋体"/>
          <w:sz w:val="24"/>
          <w:highlight w:val="none"/>
        </w:rPr>
        <w:t xml:space="preserve">4、各类软硬件设备配置清单;</w:t>
      </w:r>
      <w:r/>
    </w:p>
    <w:p>
      <w:pPr>
        <w:pStyle w:val="862"/>
        <w:ind w:left="0" w:firstLine="480"/>
        <w:spacing w:line="400" w:lineRule="exact"/>
        <w:rPr>
          <w:rFonts w:ascii="宋体" w:hAnsi="宋体" w:cs="宋体"/>
          <w:sz w:val="24"/>
          <w:highlight w:val="none"/>
        </w:rPr>
      </w:pPr>
      <w:r>
        <w:rPr>
          <w:rFonts w:ascii="宋体" w:hAnsi="宋体" w:cs="宋体"/>
          <w:sz w:val="24"/>
          <w:highlight w:val="none"/>
        </w:rPr>
        <w:t xml:space="preserve">5、设备或系统使用手册、维护手册等资料；</w:t>
      </w:r>
      <w:r/>
    </w:p>
    <w:p>
      <w:pPr>
        <w:pStyle w:val="862"/>
        <w:ind w:left="0" w:firstLine="480"/>
        <w:spacing w:line="400" w:lineRule="exact"/>
        <w:rPr>
          <w:rFonts w:ascii="宋体" w:hAnsi="宋体" w:cs="宋体"/>
          <w:sz w:val="24"/>
          <w:highlight w:val="none"/>
        </w:rPr>
      </w:pPr>
      <w:r>
        <w:rPr>
          <w:rFonts w:ascii="宋体" w:hAnsi="宋体" w:cs="宋体"/>
          <w:sz w:val="24"/>
          <w:highlight w:val="none"/>
        </w:rPr>
        <w:t xml:space="preserve">6、工程资料，包括安装、工程设计、测试及开通、试运行、竣工等全套技术资料；</w:t>
      </w:r>
      <w:r/>
    </w:p>
    <w:p>
      <w:pPr>
        <w:pStyle w:val="862"/>
        <w:ind w:left="0" w:firstLine="480"/>
        <w:spacing w:line="400" w:lineRule="exact"/>
        <w:rPr>
          <w:rFonts w:ascii="宋体" w:hAnsi="宋体" w:cs="宋体"/>
          <w:sz w:val="24"/>
          <w:highlight w:val="none"/>
        </w:rPr>
      </w:pPr>
      <w:r>
        <w:rPr>
          <w:rFonts w:ascii="宋体" w:hAnsi="宋体" w:cs="宋体"/>
          <w:sz w:val="24"/>
          <w:highlight w:val="none"/>
        </w:rPr>
        <w:t xml:space="preserve">7、上述资料的变更记录。</w:t>
      </w:r>
      <w:r/>
    </w:p>
    <w:p>
      <w:pPr>
        <w:pStyle w:val="862"/>
        <w:ind w:left="0" w:firstLine="482"/>
        <w:spacing w:line="400" w:lineRule="exact"/>
        <w:rPr>
          <w:rFonts w:ascii="宋体" w:hAnsi="宋体" w:cs="宋体"/>
          <w:sz w:val="24"/>
          <w:highlight w:val="none"/>
        </w:rPr>
      </w:pPr>
      <w:r>
        <w:rPr>
          <w:rFonts w:ascii="宋体" w:hAnsi="宋体" w:cs="宋体"/>
          <w:b/>
          <w:bCs/>
          <w:sz w:val="24"/>
          <w:highlight w:val="none"/>
        </w:rPr>
        <w:t xml:space="preserve">第二十条</w:t>
      </w:r>
      <w:r>
        <w:rPr>
          <w:rFonts w:ascii="宋体" w:hAnsi="宋体" w:cs="宋体"/>
          <w:sz w:val="24"/>
          <w:highlight w:val="none"/>
        </w:rPr>
        <w:t xml:space="preserve">中标人负责软件资料管理应包含以下内容：</w:t>
      </w:r>
      <w:r/>
    </w:p>
    <w:p>
      <w:pPr>
        <w:pStyle w:val="862"/>
        <w:ind w:left="0" w:firstLine="480"/>
        <w:spacing w:line="400" w:lineRule="exact"/>
        <w:rPr>
          <w:rFonts w:ascii="宋体" w:hAnsi="宋体" w:cs="宋体"/>
          <w:sz w:val="24"/>
          <w:highlight w:val="none"/>
        </w:rPr>
      </w:pPr>
      <w:r>
        <w:rPr>
          <w:rFonts w:ascii="宋体" w:hAnsi="宋体" w:cs="宋体"/>
          <w:sz w:val="24"/>
          <w:highlight w:val="none"/>
        </w:rPr>
        <w:t xml:space="preserve">1、所有软件的介质、许可证、版本资料及补丁资料；</w:t>
      </w:r>
      <w:r/>
    </w:p>
    <w:p>
      <w:pPr>
        <w:pStyle w:val="862"/>
        <w:ind w:left="0" w:firstLine="480"/>
        <w:spacing w:line="400" w:lineRule="exact"/>
        <w:rPr>
          <w:rFonts w:ascii="宋体" w:hAnsi="宋体" w:cs="宋体"/>
          <w:sz w:val="24"/>
          <w:highlight w:val="none"/>
        </w:rPr>
      </w:pPr>
      <w:r>
        <w:rPr>
          <w:rFonts w:ascii="宋体" w:hAnsi="宋体" w:cs="宋体"/>
          <w:sz w:val="24"/>
          <w:highlight w:val="none"/>
        </w:rPr>
        <w:t xml:space="preserve">2、所有软件的安装手册、操作使用手册、应用开发手册等技术资料；</w:t>
      </w:r>
      <w:r/>
    </w:p>
    <w:p>
      <w:pPr>
        <w:pStyle w:val="862"/>
        <w:ind w:left="0" w:firstLine="480"/>
        <w:spacing w:line="400" w:lineRule="exact"/>
        <w:rPr>
          <w:rFonts w:ascii="宋体" w:hAnsi="宋体" w:cs="宋体"/>
          <w:sz w:val="24"/>
          <w:highlight w:val="none"/>
        </w:rPr>
      </w:pPr>
      <w:r>
        <w:rPr>
          <w:rFonts w:ascii="宋体" w:hAnsi="宋体" w:cs="宋体"/>
          <w:sz w:val="24"/>
          <w:highlight w:val="none"/>
        </w:rPr>
        <w:t xml:space="preserve">3、上述资料的变更记录。</w:t>
      </w:r>
      <w:r/>
    </w:p>
    <w:p>
      <w:pPr>
        <w:pStyle w:val="862"/>
        <w:ind w:left="0" w:firstLine="482"/>
        <w:spacing w:line="400" w:lineRule="exact"/>
        <w:rPr>
          <w:rFonts w:ascii="宋体" w:hAnsi="宋体" w:cs="宋体"/>
          <w:sz w:val="24"/>
          <w:highlight w:val="none"/>
        </w:rPr>
      </w:pPr>
      <w:r>
        <w:rPr>
          <w:rFonts w:ascii="宋体" w:hAnsi="宋体" w:cs="宋体"/>
          <w:b/>
          <w:bCs/>
          <w:sz w:val="24"/>
          <w:highlight w:val="none"/>
        </w:rPr>
        <w:t xml:space="preserve">第二十一条</w:t>
      </w:r>
      <w:r>
        <w:rPr>
          <w:rFonts w:ascii="宋体" w:hAnsi="宋体" w:cs="宋体"/>
          <w:sz w:val="24"/>
          <w:highlight w:val="none"/>
        </w:rPr>
        <w:t xml:space="preserve">中标人负责配置数据管理要求：</w:t>
      </w:r>
      <w:r/>
    </w:p>
    <w:p>
      <w:pPr>
        <w:pStyle w:val="862"/>
        <w:ind w:left="0" w:firstLine="480"/>
        <w:spacing w:line="400" w:lineRule="exact"/>
        <w:rPr>
          <w:rFonts w:ascii="宋体" w:hAnsi="宋体" w:cs="宋体"/>
          <w:sz w:val="24"/>
          <w:highlight w:val="none"/>
        </w:rPr>
      </w:pPr>
      <w:r>
        <w:rPr>
          <w:rFonts w:ascii="宋体" w:hAnsi="宋体" w:cs="宋体"/>
          <w:sz w:val="24"/>
          <w:highlight w:val="none"/>
        </w:rPr>
        <w:t xml:space="preserve">1、配置数据管理应包含各种静态数据资料(如系统的各种参数设置等)及变更记录；</w:t>
      </w:r>
      <w:r/>
    </w:p>
    <w:p>
      <w:pPr>
        <w:pStyle w:val="862"/>
        <w:ind w:left="0" w:firstLine="480"/>
        <w:spacing w:line="400" w:lineRule="exact"/>
        <w:rPr>
          <w:rFonts w:ascii="宋体" w:hAnsi="宋体" w:cs="宋体"/>
          <w:sz w:val="24"/>
          <w:highlight w:val="none"/>
        </w:rPr>
      </w:pPr>
      <w:r>
        <w:rPr>
          <w:rFonts w:ascii="宋体" w:hAnsi="宋体" w:cs="宋体"/>
          <w:sz w:val="24"/>
          <w:highlight w:val="none"/>
        </w:rPr>
        <w:t xml:space="preserve">2、维护人员必须维护最新的当前系统配置数据。</w:t>
      </w:r>
      <w:r/>
    </w:p>
    <w:p>
      <w:pPr>
        <w:pStyle w:val="862"/>
        <w:ind w:left="0" w:firstLine="482"/>
        <w:spacing w:line="400" w:lineRule="exact"/>
        <w:rPr>
          <w:rFonts w:ascii="宋体" w:hAnsi="宋体" w:cs="宋体"/>
          <w:sz w:val="24"/>
          <w:highlight w:val="none"/>
        </w:rPr>
      </w:pPr>
      <w:r>
        <w:rPr>
          <w:rFonts w:ascii="宋体" w:hAnsi="宋体" w:cs="宋体"/>
          <w:b/>
          <w:bCs/>
          <w:sz w:val="24"/>
          <w:highlight w:val="none"/>
        </w:rPr>
        <w:t xml:space="preserve">第二十二条</w:t>
      </w:r>
      <w:r>
        <w:rPr>
          <w:rFonts w:ascii="宋体" w:hAnsi="宋体" w:cs="宋体"/>
          <w:sz w:val="24"/>
          <w:highlight w:val="none"/>
        </w:rPr>
        <w:t xml:space="preserve">中标人负责运行记录的管理：</w:t>
      </w:r>
      <w:r/>
    </w:p>
    <w:p>
      <w:pPr>
        <w:pStyle w:val="862"/>
        <w:ind w:left="0" w:firstLine="480"/>
        <w:spacing w:line="400" w:lineRule="exact"/>
        <w:rPr>
          <w:rFonts w:ascii="宋体" w:hAnsi="宋体" w:cs="宋体"/>
          <w:sz w:val="24"/>
          <w:highlight w:val="none"/>
        </w:rPr>
      </w:pPr>
      <w:r>
        <w:rPr>
          <w:rFonts w:ascii="宋体" w:hAnsi="宋体" w:cs="宋体"/>
          <w:sz w:val="24"/>
          <w:highlight w:val="none"/>
        </w:rPr>
        <w:t xml:space="preserve">1、维护作业计划和适用的各种规章制度；</w:t>
      </w:r>
      <w:r/>
    </w:p>
    <w:p>
      <w:pPr>
        <w:pStyle w:val="862"/>
        <w:ind w:left="0" w:firstLine="480"/>
        <w:spacing w:line="400" w:lineRule="exact"/>
        <w:rPr>
          <w:rFonts w:ascii="宋体" w:hAnsi="宋体" w:cs="宋体"/>
          <w:sz w:val="24"/>
          <w:highlight w:val="none"/>
        </w:rPr>
      </w:pPr>
      <w:r>
        <w:rPr>
          <w:rFonts w:ascii="宋体" w:hAnsi="宋体" w:cs="宋体"/>
          <w:sz w:val="24"/>
          <w:highlight w:val="none"/>
        </w:rPr>
        <w:t xml:space="preserve">2、系统运行记录和巡检记录；</w:t>
      </w:r>
      <w:r/>
    </w:p>
    <w:p>
      <w:pPr>
        <w:pStyle w:val="862"/>
        <w:ind w:left="0" w:firstLine="480"/>
        <w:spacing w:line="400" w:lineRule="exact"/>
        <w:rPr>
          <w:rFonts w:ascii="宋体" w:hAnsi="宋体" w:cs="宋体"/>
          <w:sz w:val="24"/>
          <w:highlight w:val="none"/>
        </w:rPr>
      </w:pPr>
      <w:r>
        <w:rPr>
          <w:rFonts w:ascii="宋体" w:hAnsi="宋体" w:cs="宋体"/>
          <w:sz w:val="24"/>
          <w:highlight w:val="none"/>
        </w:rPr>
        <w:t xml:space="preserve">3、故障及处理、设备检修、返修记录；</w:t>
      </w:r>
      <w:r/>
    </w:p>
    <w:p>
      <w:pPr>
        <w:pStyle w:val="862"/>
        <w:ind w:left="0" w:firstLine="480"/>
        <w:spacing w:line="400" w:lineRule="exact"/>
        <w:rPr>
          <w:rFonts w:ascii="宋体" w:hAnsi="宋体" w:cs="宋体"/>
          <w:sz w:val="24"/>
          <w:highlight w:val="none"/>
        </w:rPr>
      </w:pPr>
      <w:r>
        <w:rPr>
          <w:rFonts w:ascii="宋体" w:hAnsi="宋体" w:cs="宋体"/>
          <w:sz w:val="24"/>
          <w:highlight w:val="none"/>
        </w:rPr>
        <w:t xml:space="preserve">4、系统备份磁带、磁盘、光盘的更换及相关信息汇总记录；</w:t>
      </w:r>
      <w:r/>
    </w:p>
    <w:p>
      <w:pPr>
        <w:pStyle w:val="862"/>
        <w:ind w:left="0" w:firstLine="480"/>
        <w:spacing w:line="400" w:lineRule="exact"/>
        <w:rPr>
          <w:rFonts w:ascii="宋体" w:hAnsi="宋体" w:cs="宋体"/>
          <w:sz w:val="24"/>
          <w:highlight w:val="none"/>
        </w:rPr>
      </w:pPr>
      <w:r>
        <w:rPr>
          <w:rFonts w:ascii="宋体" w:hAnsi="宋体" w:cs="宋体"/>
          <w:sz w:val="24"/>
          <w:highlight w:val="none"/>
        </w:rPr>
        <w:t xml:space="preserve">5、软、硬件设备变更和系统参数变更。</w:t>
      </w:r>
      <w:r/>
    </w:p>
    <w:p>
      <w:pPr>
        <w:pStyle w:val="862"/>
        <w:ind w:left="0" w:firstLine="482"/>
        <w:spacing w:line="400" w:lineRule="exact"/>
        <w:rPr>
          <w:rFonts w:ascii="宋体" w:hAnsi="宋体" w:cs="宋体"/>
          <w:sz w:val="24"/>
          <w:highlight w:val="none"/>
        </w:rPr>
      </w:pPr>
      <w:r>
        <w:rPr>
          <w:rFonts w:ascii="宋体" w:hAnsi="宋体" w:cs="宋体"/>
          <w:b/>
          <w:bCs/>
          <w:sz w:val="24"/>
          <w:highlight w:val="none"/>
        </w:rPr>
        <w:t xml:space="preserve">第二十三条</w:t>
      </w:r>
      <w:r>
        <w:rPr>
          <w:rFonts w:ascii="宋体" w:hAnsi="宋体" w:cs="宋体"/>
          <w:sz w:val="24"/>
          <w:highlight w:val="none"/>
        </w:rPr>
        <w:t xml:space="preserve">中标人负责对各项操作均应进行日志记录，内容应包括操作人、操作时间和操作内容等详细信息。中标人维护人员应每日对操作日志、安全日志进行审查，对异常事件及时跟进解决，并每周形成日志审查汇总意见报采购人审核。安全日志应包括但不局限于以下内容：</w:t>
      </w:r>
      <w:r/>
    </w:p>
    <w:p>
      <w:pPr>
        <w:pStyle w:val="862"/>
        <w:ind w:left="0" w:firstLine="480"/>
        <w:spacing w:line="400" w:lineRule="exact"/>
        <w:rPr>
          <w:rFonts w:ascii="宋体" w:hAnsi="宋体" w:cs="宋体"/>
          <w:sz w:val="24"/>
          <w:highlight w:val="none"/>
        </w:rPr>
      </w:pPr>
      <w:r>
        <w:rPr>
          <w:rFonts w:ascii="宋体" w:hAnsi="宋体" w:cs="宋体"/>
          <w:sz w:val="24"/>
          <w:highlight w:val="none"/>
        </w:rPr>
        <w:t xml:space="preserve">1、对于应用系统，包括系统管理员的所有系统操作记录、所有的登录访问记录、对敏感数据或关键数据有重大影响的系统操作记录以及其他重要系统操作记录的日志；</w:t>
      </w:r>
      <w:r/>
    </w:p>
    <w:p>
      <w:pPr>
        <w:pStyle w:val="862"/>
        <w:ind w:left="0" w:firstLine="480"/>
        <w:spacing w:line="400" w:lineRule="exact"/>
        <w:rPr>
          <w:rFonts w:ascii="宋体" w:hAnsi="宋体" w:cs="宋体"/>
          <w:sz w:val="24"/>
          <w:highlight w:val="none"/>
        </w:rPr>
      </w:pPr>
      <w:r>
        <w:rPr>
          <w:rFonts w:ascii="宋体" w:hAnsi="宋体" w:cs="宋体"/>
          <w:sz w:val="24"/>
          <w:highlight w:val="none"/>
        </w:rPr>
        <w:t xml:space="preserve">2、对于操作系统，包括系统管理员的所有操作记录、所有的登录日志；</w:t>
      </w:r>
      <w:r/>
    </w:p>
    <w:p>
      <w:pPr>
        <w:pStyle w:val="862"/>
        <w:ind w:left="0" w:firstLine="480"/>
        <w:spacing w:line="400" w:lineRule="exact"/>
        <w:rPr>
          <w:rFonts w:ascii="宋体" w:hAnsi="宋体" w:cs="宋体"/>
          <w:sz w:val="24"/>
          <w:highlight w:val="none"/>
        </w:rPr>
      </w:pPr>
      <w:r>
        <w:rPr>
          <w:rFonts w:ascii="宋体" w:hAnsi="宋体" w:cs="宋体"/>
          <w:sz w:val="24"/>
          <w:highlight w:val="none"/>
        </w:rPr>
        <w:t xml:space="preserve">3、对于数据库系统，包括数据库登录、库表结构的变更记录。</w:t>
      </w:r>
      <w:r/>
    </w:p>
    <w:p>
      <w:pPr>
        <w:pStyle w:val="862"/>
        <w:ind w:left="0" w:firstLine="482"/>
        <w:spacing w:line="400" w:lineRule="exact"/>
        <w:rPr>
          <w:rFonts w:ascii="宋体" w:hAnsi="宋体" w:cs="宋体"/>
          <w:sz w:val="24"/>
          <w:highlight w:val="none"/>
        </w:rPr>
      </w:pPr>
      <w:r>
        <w:rPr>
          <w:rFonts w:ascii="宋体" w:hAnsi="宋体" w:cs="宋体"/>
          <w:b/>
          <w:bCs/>
          <w:sz w:val="24"/>
          <w:highlight w:val="none"/>
        </w:rPr>
        <w:t xml:space="preserve">第二十四条</w:t>
      </w:r>
      <w:r>
        <w:rPr>
          <w:rFonts w:ascii="宋体" w:hAnsi="宋体" w:cs="宋体"/>
          <w:sz w:val="24"/>
          <w:highlight w:val="none"/>
        </w:rPr>
        <w:t xml:space="preserve">中标人负责安全保密要求</w:t>
      </w:r>
      <w:r/>
    </w:p>
    <w:p>
      <w:pPr>
        <w:pStyle w:val="862"/>
        <w:ind w:left="0" w:firstLine="480"/>
        <w:spacing w:line="400" w:lineRule="exact"/>
        <w:rPr>
          <w:rFonts w:ascii="宋体" w:hAnsi="宋体" w:cs="宋体"/>
          <w:sz w:val="24"/>
          <w:highlight w:val="none"/>
        </w:rPr>
      </w:pPr>
      <w:r>
        <w:rPr>
          <w:rFonts w:ascii="宋体" w:hAnsi="宋体" w:cs="宋体"/>
          <w:sz w:val="24"/>
          <w:highlight w:val="none"/>
        </w:rPr>
        <w:t xml:space="preserve">1、联网设备必须采取必要的安全措施，以保障网络的设备安全及所承载业务的信息安全。在计算机上应安装防病毒软件，每天更新病毒库；</w:t>
      </w:r>
      <w:r/>
    </w:p>
    <w:p>
      <w:pPr>
        <w:pStyle w:val="862"/>
        <w:ind w:left="0" w:firstLine="480"/>
        <w:spacing w:line="400" w:lineRule="exact"/>
        <w:rPr>
          <w:rFonts w:ascii="宋体" w:hAnsi="宋体" w:cs="宋体"/>
          <w:sz w:val="24"/>
          <w:highlight w:val="none"/>
        </w:rPr>
      </w:pPr>
      <w:r>
        <w:rPr>
          <w:rFonts w:ascii="宋体" w:hAnsi="宋体" w:cs="宋体"/>
          <w:sz w:val="24"/>
          <w:highlight w:val="none"/>
        </w:rPr>
        <w:t xml:space="preserve">2、未经变更流程，严禁将视频监控系统与公众互联网进行连接； </w:t>
      </w:r>
      <w:r/>
    </w:p>
    <w:p>
      <w:pPr>
        <w:pStyle w:val="862"/>
        <w:ind w:left="0" w:firstLine="480"/>
        <w:spacing w:line="400" w:lineRule="exact"/>
        <w:rPr>
          <w:rFonts w:ascii="宋体" w:hAnsi="宋体" w:cs="宋体"/>
          <w:sz w:val="24"/>
          <w:highlight w:val="none"/>
        </w:rPr>
      </w:pPr>
      <w:r>
        <w:rPr>
          <w:rFonts w:ascii="宋体" w:hAnsi="宋体" w:cs="宋体"/>
          <w:sz w:val="24"/>
          <w:highlight w:val="none"/>
        </w:rPr>
        <w:t xml:space="preserve">3、在与其他外部网络的网络连接处必须安装防火墙，并指定防火墙管理员，只有指定的系统（网络）管理员才能拥有防火墙管理帐号，未经批准，不得进行防火墙策略的更改；</w:t>
      </w:r>
      <w:r/>
    </w:p>
    <w:p>
      <w:pPr>
        <w:pStyle w:val="862"/>
        <w:ind w:left="0" w:firstLine="480"/>
        <w:spacing w:line="400" w:lineRule="exact"/>
        <w:rPr>
          <w:rFonts w:ascii="宋体" w:hAnsi="宋体" w:cs="宋体"/>
          <w:sz w:val="24"/>
          <w:highlight w:val="none"/>
        </w:rPr>
      </w:pPr>
      <w:r>
        <w:rPr>
          <w:rFonts w:ascii="宋体" w:hAnsi="宋体" w:cs="宋体"/>
          <w:sz w:val="24"/>
          <w:highlight w:val="none"/>
        </w:rPr>
        <w:t xml:space="preserve">4、严禁在系统中安装未经授权的软件；不得在系统上运行与工作无关的程序；未经批准，不得利用系统进行培训实习；</w:t>
      </w:r>
      <w:r/>
    </w:p>
    <w:p>
      <w:pPr>
        <w:pStyle w:val="862"/>
        <w:ind w:left="0" w:firstLine="480"/>
        <w:spacing w:line="400" w:lineRule="exact"/>
        <w:rPr>
          <w:rFonts w:ascii="宋体" w:hAnsi="宋体" w:cs="宋体"/>
          <w:sz w:val="24"/>
          <w:highlight w:val="none"/>
        </w:rPr>
      </w:pPr>
      <w:r>
        <w:rPr>
          <w:rFonts w:ascii="宋体" w:hAnsi="宋体" w:cs="宋体"/>
          <w:sz w:val="24"/>
          <w:highlight w:val="none"/>
        </w:rPr>
        <w:t xml:space="preserve">5、未经批准不得擅自抄录、复制配置资料、技术档案，内部资料不得泄露；</w:t>
      </w:r>
      <w:r/>
    </w:p>
    <w:p>
      <w:pPr>
        <w:pStyle w:val="862"/>
        <w:ind w:left="0" w:firstLine="480"/>
        <w:spacing w:line="400" w:lineRule="exact"/>
        <w:rPr>
          <w:rFonts w:ascii="宋体" w:hAnsi="宋体" w:cs="宋体"/>
          <w:sz w:val="24"/>
          <w:highlight w:val="none"/>
        </w:rPr>
      </w:pPr>
      <w:r>
        <w:rPr>
          <w:rFonts w:ascii="宋体" w:hAnsi="宋体" w:cs="宋体"/>
          <w:sz w:val="24"/>
          <w:highlight w:val="none"/>
        </w:rPr>
        <w:t xml:space="preserve">6、设备管理和维护人员都应熟悉并严格遵守和执行信息安全保密相关规定。</w:t>
      </w:r>
      <w:r/>
    </w:p>
    <w:p>
      <w:pPr>
        <w:pStyle w:val="862"/>
        <w:ind w:left="0"/>
        <w:spacing w:line="400" w:lineRule="exact"/>
        <w:rPr>
          <w:rFonts w:ascii="宋体" w:hAnsi="宋体" w:cs="宋体"/>
          <w:sz w:val="24"/>
          <w:highlight w:val="none"/>
        </w:rPr>
      </w:pPr>
      <w:r>
        <w:rPr>
          <w:rFonts w:ascii="宋体" w:hAnsi="宋体" w:cs="宋体"/>
          <w:sz w:val="24"/>
          <w:highlight w:val="none"/>
        </w:rPr>
      </w:r>
      <w:r/>
    </w:p>
    <w:p>
      <w:pPr>
        <w:numPr>
          <w:ilvl w:val="0"/>
          <w:numId w:val="14"/>
        </w:numPr>
        <w:jc w:val="center"/>
        <w:spacing w:line="400" w:lineRule="exact"/>
        <w:rPr>
          <w:rFonts w:hint="eastAsia" w:ascii="宋体" w:hAnsi="宋体" w:cs="宋体"/>
          <w:b/>
          <w:bCs/>
          <w:sz w:val="24"/>
          <w:highlight w:val="none"/>
        </w:rPr>
      </w:pPr>
      <w:r>
        <w:rPr>
          <w:rFonts w:hint="eastAsia" w:ascii="宋体" w:hAnsi="宋体" w:cs="宋体"/>
          <w:b/>
          <w:bCs/>
          <w:sz w:val="24"/>
          <w:highlight w:val="none"/>
        </w:rPr>
        <w:t xml:space="preserve">维护管理考核要求</w:t>
      </w:r>
      <w:r/>
    </w:p>
    <w:p>
      <w:pPr>
        <w:pStyle w:val="862"/>
        <w:ind w:left="0" w:firstLine="482"/>
        <w:spacing w:line="400" w:lineRule="exact"/>
        <w:rPr>
          <w:rFonts w:ascii="宋体" w:hAnsi="宋体" w:cs="宋体"/>
          <w:sz w:val="24"/>
          <w:highlight w:val="none"/>
        </w:rPr>
      </w:pPr>
      <w:r>
        <w:rPr>
          <w:rFonts w:ascii="宋体" w:hAnsi="宋体" w:cs="宋体"/>
          <w:b/>
          <w:bCs/>
          <w:sz w:val="24"/>
          <w:highlight w:val="none"/>
        </w:rPr>
        <w:t xml:space="preserve">第二十五条</w:t>
      </w:r>
      <w:r>
        <w:rPr>
          <w:rFonts w:ascii="宋体" w:hAnsi="宋体" w:cs="宋体"/>
          <w:sz w:val="24"/>
          <w:highlight w:val="none"/>
        </w:rPr>
        <w:t xml:space="preserve">在质保期内，每月30号为维护考核日期，当月形成上一月的维护考核报表，中标人维护责任人在五个工作日内进行审核并签字确认，逾期中标人未确认的，以射阳县公安局大数据大队考核为准。（完好率考核基数以应建数扣除拆除数为准）。</w:t>
      </w:r>
      <w:r/>
    </w:p>
    <w:p>
      <w:pPr>
        <w:pStyle w:val="862"/>
        <w:ind w:left="0" w:firstLine="482"/>
        <w:spacing w:line="400" w:lineRule="exact"/>
        <w:rPr>
          <w:rFonts w:ascii="宋体" w:hAnsi="宋体" w:cs="宋体"/>
          <w:sz w:val="24"/>
          <w:highlight w:val="none"/>
        </w:rPr>
      </w:pPr>
      <w:r>
        <w:rPr>
          <w:rFonts w:ascii="宋体" w:hAnsi="宋体" w:cs="宋体"/>
          <w:b/>
          <w:bCs/>
          <w:sz w:val="24"/>
          <w:highlight w:val="none"/>
        </w:rPr>
        <w:t xml:space="preserve">第二十六条</w:t>
      </w:r>
      <w:r>
        <w:rPr>
          <w:rFonts w:ascii="宋体" w:hAnsi="宋体" w:cs="宋体"/>
          <w:sz w:val="24"/>
          <w:highlight w:val="none"/>
        </w:rPr>
        <w:t xml:space="preserve">在质保期内，对涉及前端监控点因城市建设、道路改造等原因拆除的，在条件具备情况下（以拆迁补偿协议为准），二个月内必须恢复；不具备重建条件的，由采购人进行重新选址，中标人负责迁址重新建设，点位自双方书面确认后二个月内完成建设、验收并投入使用。逾期未完成的，涉及的每个监控点扣1000元/月，直至建设完成为止。</w:t>
      </w:r>
      <w:r/>
    </w:p>
    <w:p>
      <w:pPr>
        <w:pStyle w:val="862"/>
        <w:ind w:left="0" w:firstLine="482"/>
        <w:spacing w:line="400" w:lineRule="exact"/>
        <w:rPr>
          <w:rFonts w:ascii="宋体" w:hAnsi="宋体" w:cs="宋体"/>
          <w:sz w:val="24"/>
          <w:highlight w:val="none"/>
        </w:rPr>
      </w:pPr>
      <w:r>
        <w:rPr>
          <w:rFonts w:ascii="宋体" w:hAnsi="宋体" w:cs="宋体"/>
          <w:b/>
          <w:bCs/>
          <w:sz w:val="24"/>
          <w:highlight w:val="none"/>
        </w:rPr>
        <w:t xml:space="preserve">第二十七条</w:t>
      </w:r>
      <w:r>
        <w:rPr>
          <w:rFonts w:ascii="宋体" w:hAnsi="宋体" w:cs="宋体"/>
          <w:sz w:val="24"/>
          <w:highlight w:val="none"/>
        </w:rPr>
        <w:t xml:space="preserve">在质保期内，各类设备的日均完好率应不低于95%，其计算方法如下：</w:t>
      </w:r>
      <w:r/>
    </w:p>
    <w:p>
      <w:pPr>
        <w:pStyle w:val="862"/>
        <w:ind w:left="0"/>
        <w:jc w:val="center"/>
        <w:rPr>
          <w:rFonts w:ascii="宋体" w:hAnsi="宋体" w:cs="宋体"/>
          <w:position w:val="-26"/>
          <w:sz w:val="24"/>
          <w:highlight w:val="none"/>
        </w:rPr>
      </w:pPr>
      <w:r>
        <w:rPr>
          <w:rFonts w:hint="default" w:ascii="宋体" w:hAnsi="宋体" w:cs="宋体"/>
          <w:position w:val="-26"/>
          <w:sz w:val="24"/>
          <w:highlight w:val="none"/>
        </w:rPr>
        <mc:AlternateContent>
          <mc:Choice Requires="wpg">
            <w:drawing>
              <wp:inline xmlns:wp="http://schemas.openxmlformats.org/drawingml/2006/wordprocessingDrawing" distT="0" distB="0" distL="0" distR="0">
                <wp:extent cx="3177540" cy="419735"/>
                <wp:effectExtent l="0" t="0" r="0" b="18415"/>
                <wp:docPr id="1" name="图片框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框 1085"/>
                        <pic:cNvPicPr>
                          <a:picLocks noChangeAspect="1"/>
                        </pic:cNvPicPr>
                        <pic:nvPr/>
                      </pic:nvPicPr>
                      <pic:blipFill>
                        <a:blip r:embed="rId10">
                          <a:lum/>
                        </a:blip>
                        <a:stretch/>
                      </pic:blipFill>
                      <pic:spPr bwMode="auto">
                        <a:xfrm>
                          <a:off x="0" y="0"/>
                          <a:ext cx="3177540" cy="419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0.2pt;height:33.0pt;mso-wrap-distance-left:0.0pt;mso-wrap-distance-top:0.0pt;mso-wrap-distance-right:0.0pt;mso-wrap-distance-bottom:0.0pt;" stroked="f">
                <v:path textboxrect="0,0,0,0"/>
                <v:imagedata r:id="rId10" o:title=""/>
              </v:shape>
            </w:pict>
          </mc:Fallback>
        </mc:AlternateContent>
      </w:r>
      <w:r/>
    </w:p>
    <w:p>
      <w:pPr>
        <w:jc w:val="center"/>
        <w:rPr>
          <w:rFonts w:hint="eastAsia" w:ascii="宋体" w:hAnsi="宋体" w:cs="宋体"/>
          <w:position w:val="-26"/>
          <w:sz w:val="24"/>
          <w:highlight w:val="none"/>
        </w:rPr>
      </w:pPr>
      <w:r>
        <w:rPr>
          <w:rFonts w:ascii="宋体" w:hAnsi="宋体" w:cs="宋体"/>
          <w:position w:val="-26"/>
          <w:sz w:val="24"/>
          <w:highlight w:val="none"/>
        </w:rPr>
        <mc:AlternateContent>
          <mc:Choice Requires="wpg">
            <w:drawing>
              <wp:inline xmlns:wp="http://schemas.openxmlformats.org/drawingml/2006/wordprocessingDrawing" distT="0" distB="0" distL="0" distR="0">
                <wp:extent cx="4124960" cy="374015"/>
                <wp:effectExtent l="0" t="0" r="0" b="6350"/>
                <wp:docPr id="2" name="图片框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框 1086"/>
                        <pic:cNvPicPr>
                          <a:picLocks noChangeAspect="1"/>
                        </pic:cNvPicPr>
                        <pic:nvPr/>
                      </pic:nvPicPr>
                      <pic:blipFill>
                        <a:blip r:embed="rId11">
                          <a:lum/>
                        </a:blip>
                        <a:stretch/>
                      </pic:blipFill>
                      <pic:spPr bwMode="auto">
                        <a:xfrm>
                          <a:off x="0" y="0"/>
                          <a:ext cx="4124960" cy="374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24.8pt;height:29.4pt;mso-wrap-distance-left:0.0pt;mso-wrap-distance-top:0.0pt;mso-wrap-distance-right:0.0pt;mso-wrap-distance-bottom:0.0pt;" stroked="f">
                <v:path textboxrect="0,0,0,0"/>
                <v:imagedata r:id="rId11" o:title=""/>
              </v:shape>
            </w:pict>
          </mc:Fallback>
        </mc:AlternateContent>
      </w:r>
      <w:r/>
    </w:p>
    <w:p>
      <w:pPr>
        <w:ind w:firstLine="480"/>
        <w:rPr>
          <w:rFonts w:hint="eastAsia" w:ascii="宋体" w:hAnsi="宋体" w:cs="宋体"/>
          <w:sz w:val="24"/>
          <w:highlight w:val="none"/>
        </w:rPr>
      </w:pPr>
      <w:r>
        <w:rPr>
          <w:rFonts w:hint="eastAsia" w:ascii="宋体" w:hAnsi="宋体" w:cs="宋体"/>
          <w:sz w:val="24"/>
          <w:highlight w:val="none"/>
        </w:rPr>
        <w:t xml:space="preserve">大数据大队每周随机对视频完好率进行抽检一次，完好率低于95%，每低一个百分点，扣款1000元。</w:t>
      </w:r>
      <w:r/>
    </w:p>
    <w:p>
      <w:pPr>
        <w:ind w:firstLine="482"/>
        <w:rPr>
          <w:rFonts w:hint="eastAsia" w:ascii="宋体" w:hAnsi="宋体" w:cs="宋体"/>
          <w:sz w:val="24"/>
          <w:highlight w:val="none"/>
        </w:rPr>
      </w:pPr>
      <w:r>
        <w:rPr>
          <w:rFonts w:hint="eastAsia" w:ascii="宋体" w:hAnsi="宋体" w:cs="宋体"/>
          <w:b/>
          <w:bCs/>
          <w:sz w:val="24"/>
          <w:highlight w:val="none"/>
        </w:rPr>
        <w:t xml:space="preserve">第二十八条</w:t>
      </w:r>
      <w:r>
        <w:rPr>
          <w:rFonts w:hint="eastAsia" w:ascii="宋体" w:hAnsi="宋体" w:cs="宋体"/>
          <w:sz w:val="24"/>
          <w:highlight w:val="none"/>
        </w:rPr>
        <w:t xml:space="preserve">在质保期内，数据传输完好率应达到100%。</w:t>
      </w:r>
      <w:r/>
    </w:p>
    <w:p>
      <w:pPr>
        <w:pStyle w:val="862"/>
        <w:ind w:left="0"/>
        <w:jc w:val="center"/>
        <w:rPr>
          <w:rFonts w:ascii="宋体" w:hAnsi="宋体" w:cs="宋体"/>
          <w:sz w:val="24"/>
          <w:highlight w:val="none"/>
        </w:rPr>
      </w:pPr>
      <w:r>
        <w:rPr>
          <w:rFonts w:hint="default" w:ascii="宋体" w:hAnsi="宋体" w:cs="宋体"/>
          <w:position w:val="-26"/>
          <w:sz w:val="24"/>
          <w:highlight w:val="none"/>
        </w:rPr>
        <mc:AlternateContent>
          <mc:Choice Requires="wpg">
            <w:drawing>
              <wp:inline xmlns:wp="http://schemas.openxmlformats.org/drawingml/2006/wordprocessingDrawing" distT="0" distB="0" distL="0" distR="0">
                <wp:extent cx="2658110" cy="393700"/>
                <wp:effectExtent l="0" t="0" r="0" b="6350"/>
                <wp:docPr id="3" name="图片框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框 1087"/>
                        <pic:cNvPicPr>
                          <a:picLocks noChangeAspect="1"/>
                        </pic:cNvPicPr>
                        <pic:nvPr/>
                      </pic:nvPicPr>
                      <pic:blipFill>
                        <a:blip r:embed="rId12">
                          <a:lum/>
                        </a:blip>
                        <a:stretch/>
                      </pic:blipFill>
                      <pic:spPr bwMode="auto">
                        <a:xfrm>
                          <a:off x="0" y="0"/>
                          <a:ext cx="2658110" cy="393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09.3pt;height:31.0pt;mso-wrap-distance-left:0.0pt;mso-wrap-distance-top:0.0pt;mso-wrap-distance-right:0.0pt;mso-wrap-distance-bottom:0.0pt;" stroked="f">
                <v:path textboxrect="0,0,0,0"/>
                <v:imagedata r:id="rId12" o:title=""/>
              </v:shape>
            </w:pict>
          </mc:Fallback>
        </mc:AlternateContent>
      </w:r>
      <w:r/>
    </w:p>
    <w:p>
      <w:pPr>
        <w:pStyle w:val="862"/>
        <w:ind w:left="0" w:firstLine="480"/>
        <w:spacing w:line="400" w:lineRule="exact"/>
        <w:rPr>
          <w:rFonts w:ascii="宋体" w:hAnsi="宋体" w:cs="宋体"/>
          <w:sz w:val="24"/>
          <w:highlight w:val="none"/>
        </w:rPr>
      </w:pPr>
      <w:r>
        <w:rPr>
          <w:rFonts w:ascii="宋体" w:hAnsi="宋体" w:cs="宋体"/>
          <w:sz w:val="24"/>
          <w:highlight w:val="none"/>
        </w:rPr>
        <w:t xml:space="preserve">大数据大队每月随机对保养巡检情况进行抽查，每发现未按要求巡检保养每项扣款500元。</w:t>
      </w:r>
      <w:r/>
    </w:p>
    <w:p>
      <w:pPr>
        <w:pStyle w:val="862"/>
        <w:ind w:left="0" w:firstLine="482"/>
        <w:spacing w:line="400" w:lineRule="exact"/>
        <w:rPr>
          <w:rFonts w:ascii="宋体" w:hAnsi="宋体" w:cs="宋体"/>
          <w:sz w:val="24"/>
          <w:highlight w:val="none"/>
        </w:rPr>
      </w:pPr>
      <w:r>
        <w:rPr>
          <w:rFonts w:ascii="宋体" w:hAnsi="宋体" w:cs="宋体"/>
          <w:b/>
          <w:bCs/>
          <w:sz w:val="24"/>
          <w:highlight w:val="none"/>
        </w:rPr>
        <w:t xml:space="preserve">第二十九条</w:t>
      </w:r>
      <w:r>
        <w:rPr>
          <w:rFonts w:ascii="宋体" w:hAnsi="宋体" w:cs="宋体"/>
          <w:sz w:val="24"/>
          <w:highlight w:val="none"/>
        </w:rPr>
        <w:t xml:space="preserve">在质保期内，维修时间未达时间要求的，视为逾期未能修复，每24小时为一次维修事故，直至完全修复为止，每次维修事故扣款500元。如因硬件设备故障无法修复，在向书面说明原因的同时，应立即更换配件，性能应不低于原配件；确因自然灾害不可抗力导致的故障设备无法修复的，经批准后，归为停用设备，不计入在用设备总量。</w:t>
      </w:r>
      <w:r/>
    </w:p>
    <w:p>
      <w:pPr>
        <w:pStyle w:val="864"/>
        <w:rPr>
          <w:rFonts w:hint="eastAsia"/>
          <w:highlight w:val="none"/>
        </w:rPr>
      </w:pPr>
      <w:r>
        <w:rPr>
          <w:rFonts w:hint="eastAsia"/>
          <w:highlight w:val="none"/>
        </w:rPr>
      </w:r>
      <w:r/>
    </w:p>
    <w:p>
      <w:pPr>
        <w:pStyle w:val="873"/>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73"/>
        <w:jc w:val="center"/>
        <w:spacing w:before="120" w:beforeAutospacing="0" w:after="120" w:afterAutospacing="0" w:line="0" w:lineRule="atLeast"/>
        <w:rPr>
          <w:highlight w:val="none"/>
        </w:rPr>
        <w:outlineLvl w:val="0"/>
      </w:pPr>
      <w:r/>
      <w:bookmarkStart w:id="321" w:name="_Toc1740"/>
      <w:r>
        <w:rPr>
          <w:rFonts w:hint="eastAsia" w:ascii="黑体" w:hAnsi="宋体" w:eastAsia="黑体" w:cs="黑体"/>
          <w:color w:val="000000"/>
          <w:sz w:val="44"/>
          <w:szCs w:val="44"/>
          <w:highlight w:val="none"/>
        </w:rPr>
        <w:t xml:space="preserve"> 第</w:t>
      </w:r>
      <w:bookmarkEnd w:id="239"/>
      <w:r>
        <w:rPr>
          <w:rFonts w:hint="eastAsia" w:ascii="黑体" w:hAnsi="宋体" w:eastAsia="黑体" w:cs="黑体"/>
          <w:color w:val="000000"/>
          <w:sz w:val="44"/>
          <w:szCs w:val="44"/>
          <w:highlight w:val="none"/>
        </w:rPr>
        <w:t xml:space="preserve">四章 采购需求</w:t>
      </w:r>
      <w:bookmarkEnd w:id="240"/>
      <w:r/>
      <w:bookmarkEnd w:id="241"/>
      <w:r/>
      <w:bookmarkEnd w:id="242"/>
      <w:r/>
      <w:bookmarkEnd w:id="243"/>
      <w:r/>
      <w:bookmarkEnd w:id="244"/>
      <w:r/>
      <w:bookmarkEnd w:id="321"/>
      <w:r/>
      <w:r/>
    </w:p>
    <w:p>
      <w:pPr>
        <w:ind w:firstLine="482"/>
        <w:keepLines w:val="0"/>
        <w:keepNext w:val="0"/>
        <w:pageBreakBefore w:val="0"/>
        <w:spacing w:line="500" w:lineRule="exact"/>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一、</w:t>
      </w:r>
      <w:r>
        <w:rPr>
          <w:rFonts w:hint="eastAsia" w:ascii="宋体" w:hAnsi="宋体" w:cs="宋体"/>
          <w:b/>
          <w:bCs/>
          <w:color w:val="000000"/>
          <w:sz w:val="24"/>
          <w:highlight w:val="none"/>
          <w:lang w:val="zh-CN"/>
        </w:rPr>
        <w:t xml:space="preserve">项目名称</w:t>
      </w:r>
      <w:r>
        <w:rPr>
          <w:rFonts w:hint="eastAsia" w:ascii="宋体" w:hAnsi="宋体" w:cs="宋体"/>
          <w:color w:val="000000"/>
          <w:sz w:val="24"/>
          <w:highlight w:val="none"/>
        </w:rPr>
        <w:t xml:space="preserve">：2026年农村地区智慧安防村居建设项目</w:t>
      </w:r>
      <w:r/>
    </w:p>
    <w:p>
      <w:pPr>
        <w:ind w:firstLine="482"/>
        <w:keepLines w:val="0"/>
        <w:keepNext w:val="0"/>
        <w:pageBreakBefore w:val="0"/>
        <w:spacing w:line="500" w:lineRule="exact"/>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二、工期要求：</w:t>
      </w:r>
      <w:r>
        <w:rPr>
          <w:rFonts w:hint="eastAsia" w:ascii="宋体" w:hAnsi="宋体" w:cs="宋体"/>
          <w:color w:val="000000"/>
          <w:sz w:val="24"/>
          <w:highlight w:val="none"/>
        </w:rPr>
        <w:t xml:space="preserve">自合同签订之日起3个月内完成</w:t>
      </w:r>
      <w:r/>
    </w:p>
    <w:p>
      <w:pPr>
        <w:ind w:firstLine="482"/>
        <w:keepLines w:val="0"/>
        <w:keepNext w:val="0"/>
        <w:pageBreakBefore w:val="0"/>
        <w:spacing w:line="500" w:lineRule="exact"/>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三、履约地点</w:t>
      </w:r>
      <w:r>
        <w:rPr>
          <w:rFonts w:hint="eastAsia" w:ascii="宋体" w:hAnsi="宋体" w:cs="宋体"/>
          <w:color w:val="000000"/>
          <w:sz w:val="24"/>
          <w:highlight w:val="none"/>
        </w:rPr>
        <w:t xml:space="preserve">：射阳县公安局。</w:t>
      </w:r>
      <w:r/>
    </w:p>
    <w:p>
      <w:pPr>
        <w:ind w:firstLine="482"/>
        <w:keepLines w:val="0"/>
        <w:keepNext w:val="0"/>
        <w:pageBreakBefore w:val="0"/>
        <w:spacing w:line="500" w:lineRule="exact"/>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四、采购方式：</w:t>
      </w:r>
      <w:r>
        <w:rPr>
          <w:rFonts w:hint="eastAsia" w:ascii="宋体" w:hAnsi="宋体" w:cs="宋体"/>
          <w:color w:val="000000"/>
          <w:sz w:val="24"/>
          <w:highlight w:val="none"/>
        </w:rPr>
        <w:t xml:space="preserve">公开招标。</w:t>
      </w:r>
      <w:r/>
    </w:p>
    <w:p>
      <w:pPr>
        <w:ind w:firstLine="482"/>
        <w:keepLines w:val="0"/>
        <w:keepNext w:val="0"/>
        <w:pageBreakBefore w:val="0"/>
        <w:spacing w:line="500" w:lineRule="exact"/>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五、评标方法：</w:t>
      </w:r>
      <w:r>
        <w:rPr>
          <w:rFonts w:hint="eastAsia" w:ascii="宋体" w:hAnsi="宋体" w:cs="宋体"/>
          <w:color w:val="000000"/>
          <w:sz w:val="24"/>
          <w:highlight w:val="none"/>
        </w:rPr>
        <w:t xml:space="preserve">综合评分法。</w:t>
      </w:r>
      <w:r/>
    </w:p>
    <w:p>
      <w:pPr>
        <w:ind w:firstLine="482"/>
        <w:keepLines w:val="0"/>
        <w:keepNext w:val="0"/>
        <w:pageBreakBefore w:val="0"/>
        <w:spacing w:line="500" w:lineRule="exact"/>
        <w:widowControl w:val="off"/>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六、质保期：</w:t>
      </w:r>
      <w:r>
        <w:rPr>
          <w:rFonts w:hint="eastAsia" w:ascii="宋体" w:hAnsi="宋体" w:cs="宋体"/>
          <w:color w:val="000000"/>
          <w:sz w:val="24"/>
          <w:highlight w:val="none"/>
        </w:rPr>
        <w:t xml:space="preserve">5年。</w:t>
      </w:r>
      <w:r/>
    </w:p>
    <w:p>
      <w:pPr>
        <w:pStyle w:val="873"/>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cs="宋体"/>
          <w:b/>
          <w:sz w:val="24"/>
          <w:highlight w:val="none"/>
        </w:rPr>
        <w:t xml:space="preserve">七、</w:t>
      </w:r>
      <w:r>
        <w:rPr>
          <w:rFonts w:hint="eastAsia" w:ascii="宋体" w:hAnsi="宋体" w:cs="宋体"/>
          <w:b/>
          <w:sz w:val="24"/>
          <w:highlight w:val="none"/>
          <w:lang w:val="zh-CN"/>
        </w:rPr>
        <w:t xml:space="preserve">项目技术指标：</w:t>
      </w:r>
      <w:r/>
    </w:p>
    <w:p>
      <w:pPr>
        <w:ind w:firstLine="482"/>
        <w:keepLines w:val="0"/>
        <w:keepNext w:val="0"/>
        <w:pageBreakBefore w:val="0"/>
        <w:spacing w:line="500" w:lineRule="exact"/>
        <w:widowControl w:val="off"/>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lang w:val="en-US" w:eastAsia="zh-CN"/>
        </w:rPr>
        <w:t xml:space="preserve">八</w:t>
      </w:r>
      <w:r>
        <w:rPr>
          <w:rFonts w:hint="eastAsia" w:ascii="宋体" w:hAnsi="宋体" w:cs="宋体"/>
          <w:b/>
          <w:bCs/>
          <w:color w:val="000000"/>
          <w:sz w:val="24"/>
          <w:highlight w:val="none"/>
        </w:rPr>
        <w:t xml:space="preserve">、本项目</w:t>
      </w:r>
      <w:r>
        <w:rPr>
          <w:rFonts w:hint="eastAsia" w:ascii="宋体" w:hAnsi="宋体" w:cs="宋体"/>
          <w:b/>
          <w:bCs/>
          <w:color w:val="000000"/>
          <w:sz w:val="24"/>
          <w:highlight w:val="none"/>
          <w:u w:val="single"/>
        </w:rPr>
        <w:t xml:space="preserve"> 不接受  </w:t>
      </w:r>
      <w:r>
        <w:rPr>
          <w:rFonts w:hint="eastAsia" w:ascii="宋体" w:hAnsi="宋体" w:cs="宋体"/>
          <w:b/>
          <w:bCs/>
          <w:color w:val="000000"/>
          <w:sz w:val="24"/>
          <w:highlight w:val="none"/>
        </w:rPr>
        <w:t xml:space="preserve">进口产品投标</w:t>
      </w:r>
      <w:r>
        <w:rPr>
          <w:rFonts w:hint="eastAsia" w:ascii="宋体" w:hAnsi="宋体" w:cs="宋体"/>
          <w:b/>
          <w:bCs/>
          <w:color w:val="000000"/>
          <w:sz w:val="24"/>
          <w:highlight w:val="none"/>
          <w:lang w:val="en-US" w:eastAsia="zh-CN"/>
        </w:rPr>
        <w:t xml:space="preserve">   </w:t>
      </w:r>
      <w:r/>
    </w:p>
    <w:p>
      <w:pPr>
        <w:ind w:firstLine="482"/>
        <w:keepLines w:val="0"/>
        <w:keepNext w:val="0"/>
        <w:pageBreakBefore w:val="0"/>
        <w:spacing w:line="500" w:lineRule="exact"/>
        <w:widowControl w:val="off"/>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bookmarkStart w:id="322" w:name="_Toc11100"/>
      <w:r>
        <w:rPr>
          <w:rFonts w:hint="eastAsia" w:ascii="宋体" w:hAnsi="宋体" w:cs="宋体"/>
          <w:b/>
          <w:bCs/>
          <w:color w:val="000000"/>
          <w:sz w:val="24"/>
          <w:highlight w:val="none"/>
          <w:lang w:val="en-US" w:eastAsia="zh-CN"/>
        </w:rPr>
        <w:t xml:space="preserve">九</w:t>
      </w:r>
      <w:r>
        <w:rPr>
          <w:rFonts w:hint="eastAsia" w:ascii="宋体" w:hAnsi="宋体" w:cs="宋体"/>
          <w:b/>
          <w:bCs/>
          <w:color w:val="000000"/>
          <w:sz w:val="24"/>
          <w:highlight w:val="none"/>
        </w:rPr>
        <w:t xml:space="preserve">、采购标的对应的中小企业划分标准所属行业一览表</w:t>
      </w:r>
      <w:bookmarkEnd w:id="322"/>
      <w:r/>
      <w:r/>
    </w:p>
    <w:p>
      <w:pPr>
        <w:pStyle w:val="873"/>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tbl>
      <w:tblPr>
        <w:tblStyle w:val="861"/>
        <w:tblpPr w:horzAnchor="page" w:tblpX="2708" w:vertAnchor="text" w:tblpY="228" w:leftFromText="180" w:topFromText="0" w:rightFromText="180" w:bottomFromText="0"/>
        <w:tblW w:w="6688"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73"/>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73"/>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73"/>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对应中小企业划分标准所属行业</w:t>
            </w:r>
            <w:r/>
          </w:p>
        </w:tc>
      </w:tr>
      <w:tr>
        <w:trP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73"/>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73"/>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2026年农村地区智慧安防村居建设项目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73"/>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制造业</w:t>
            </w:r>
            <w:r>
              <w:rPr>
                <w:rFonts w:hint="eastAsia" w:ascii="宋体" w:hAnsi="宋体" w:eastAsia="宋体" w:cs="宋体"/>
                <w:color w:val="auto"/>
                <w:sz w:val="24"/>
                <w:szCs w:val="24"/>
                <w:highlight w:val="none"/>
                <w:shd w:val="clear" w:color="auto" w:fill="auto"/>
              </w:rPr>
              <w:t xml:space="preserve"> </w:t>
            </w:r>
            <w:r/>
          </w:p>
        </w:tc>
      </w:tr>
      <w:tr>
        <w:trPr>
          <w:tblCellSpacing w:w="0" w:type="dxa"/>
          <w:trHeight w:val="235"/>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73"/>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73"/>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73"/>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r/>
          </w:p>
        </w:tc>
      </w:tr>
      <w:tr>
        <w:trPr>
          <w:tblCellSpacing w:w="0" w:type="dxa"/>
          <w:trHeight w:val="222"/>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73"/>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73"/>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73"/>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r/>
          </w:p>
        </w:tc>
      </w:tr>
    </w:tbl>
    <w:p>
      <w:pPr>
        <w:pStyle w:val="873"/>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bookmarkStart w:id="323" w:name="_Toc120614281"/>
      <w:r/>
      <w:r/>
    </w:p>
    <w:p>
      <w:pPr>
        <w:pStyle w:val="873"/>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3"/>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3"/>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3"/>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3"/>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3"/>
        <w:ind w:firstLine="602"/>
        <w:jc w:val="both"/>
        <w:spacing w:beforeAutospacing="0" w:afterAutospacing="0"/>
        <w:rPr>
          <w:highlight w:val="none"/>
        </w:rPr>
      </w:pPr>
      <w:r>
        <w:rPr>
          <w:highlight w:val="none"/>
        </w:rPr>
      </w:r>
      <w:r/>
    </w:p>
    <w:p>
      <w:pPr>
        <w:pStyle w:val="873"/>
        <w:ind w:firstLine="602"/>
        <w:jc w:val="both"/>
        <w:spacing w:beforeAutospacing="0" w:afterAutospacing="0"/>
        <w:rPr>
          <w:highlight w:val="none"/>
        </w:rPr>
      </w:pPr>
      <w:r>
        <w:rPr>
          <w:highlight w:val="none"/>
        </w:rPr>
      </w:r>
      <w:r/>
    </w:p>
    <w:p>
      <w:pPr>
        <w:pStyle w:val="873"/>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3"/>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3"/>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3"/>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3"/>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3"/>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3"/>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3"/>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3"/>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3"/>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3"/>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3"/>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3"/>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3"/>
        <w:jc w:val="center"/>
        <w:keepNext/>
        <w:spacing w:beforeAutospacing="0" w:afterAutospacing="0"/>
        <w:rPr>
          <w:rFonts w:ascii="黑体" w:hAnsi="宋体" w:eastAsia="黑体" w:cs="黑体"/>
          <w:color w:val="000000"/>
          <w:sz w:val="44"/>
          <w:szCs w:val="44"/>
          <w:highlight w:val="none"/>
        </w:rPr>
      </w:pPr>
      <w:r>
        <w:rPr>
          <w:rFonts w:ascii="黑体" w:hAnsi="宋体" w:eastAsia="黑体" w:cs="黑体"/>
          <w:color w:val="000000"/>
          <w:sz w:val="44"/>
          <w:szCs w:val="44"/>
          <w:highlight w:val="none"/>
        </w:rPr>
      </w:r>
      <w:r/>
    </w:p>
    <w:p>
      <w:pPr>
        <w:rPr>
          <w:highlight w:val="none"/>
        </w:rPr>
        <w:outlineLvl w:val="0"/>
      </w:pPr>
      <w:r>
        <w:rPr>
          <w:rFonts w:hint="eastAsia" w:ascii="黑体" w:hAnsi="宋体" w:eastAsia="黑体" w:cs="黑体"/>
          <w:color w:val="000000"/>
          <w:sz w:val="44"/>
          <w:szCs w:val="44"/>
          <w:highlight w:val="none"/>
          <w:lang w:val="en-US" w:eastAsia="zh-CN"/>
        </w:rPr>
        <w:t xml:space="preserve">    </w:t>
      </w:r>
      <w:bookmarkStart w:id="324" w:name="_Toc768"/>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bookmarkEnd w:id="324"/>
      <w:r/>
      <w:r/>
    </w:p>
    <w:p>
      <w:pPr>
        <w:pStyle w:val="873"/>
        <w:jc w:val="both"/>
        <w:spacing w:beforeAutospacing="0" w:afterAutospacing="0"/>
        <w:rPr>
          <w:highlight w:val="none"/>
        </w:rPr>
      </w:pPr>
      <w:r>
        <w:rPr>
          <w:highlight w:val="none"/>
        </w:rPr>
        <w:t xml:space="preserve"> </w:t>
      </w:r>
      <w:r/>
    </w:p>
    <w:p>
      <w:pPr>
        <w:ind w:firstLine="482"/>
        <w:spacing w:line="360" w:lineRule="auto"/>
        <w:rPr>
          <w:rFonts w:hint="eastAsia" w:ascii="宋体" w:hAnsi="宋体" w:eastAsia="宋体" w:cs="宋体"/>
          <w:b/>
          <w:bCs/>
          <w:color w:val="000000"/>
          <w:sz w:val="24"/>
          <w:szCs w:val="24"/>
          <w:highlight w:val="none"/>
        </w:rPr>
        <w:outlineLvl w:val="1"/>
      </w:pPr>
      <w:r/>
      <w:bookmarkStart w:id="325" w:name="_Toc26165"/>
      <w:r>
        <w:rPr>
          <w:rFonts w:hint="eastAsia" w:ascii="宋体" w:hAnsi="宋体" w:eastAsia="宋体" w:cs="宋体"/>
          <w:b/>
          <w:bCs/>
          <w:color w:val="000000"/>
          <w:sz w:val="24"/>
          <w:szCs w:val="24"/>
          <w:highlight w:val="none"/>
        </w:rPr>
        <w:t xml:space="preserve">一、定标原则</w:t>
      </w:r>
      <w:bookmarkEnd w:id="325"/>
      <w:r/>
      <w:r/>
    </w:p>
    <w:p>
      <w:pPr>
        <w:ind w:left="0" w:firstLine="480"/>
        <w:jc w:val="left"/>
        <w:keepLines w:val="0"/>
        <w:keepNext w:val="0"/>
        <w:pageBreakBefore w:val="0"/>
        <w:spacing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873"/>
        <w:ind w:left="0" w:firstLine="441"/>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none"/>
        </w:rPr>
        <w:outlineLvl w:val="9"/>
      </w:pPr>
      <w:r/>
      <w:bookmarkStart w:id="326" w:name="_Toc10918"/>
      <w:r>
        <w:rPr>
          <w:rFonts w:hint="eastAsia" w:ascii="宋体" w:hAnsi="宋体" w:eastAsia="宋体" w:cs="宋体"/>
          <w:b/>
          <w:color w:val="000000"/>
          <w:sz w:val="24"/>
          <w:szCs w:val="24"/>
          <w:highlight w:val="none"/>
        </w:rPr>
        <w:t xml:space="preserve">政府采购政策功能落实</w:t>
      </w:r>
      <w:bookmarkEnd w:id="326"/>
      <w:r/>
      <w:r/>
    </w:p>
    <w:p>
      <w:pPr>
        <w:pStyle w:val="873"/>
        <w:ind w:left="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none"/>
        </w:rPr>
        <w:outlineLvl w:val="9"/>
      </w:pPr>
      <w:r/>
      <w:bookmarkStart w:id="327" w:name="_Toc19925"/>
      <w:r>
        <w:rPr>
          <w:rFonts w:hint="eastAsia" w:ascii="宋体" w:hAnsi="宋体" w:eastAsia="宋体" w:cs="宋体"/>
          <w:color w:val="000000"/>
          <w:sz w:val="24"/>
          <w:szCs w:val="24"/>
          <w:highlight w:val="none"/>
        </w:rPr>
        <w:t xml:space="preserve">1、小微型企业价格扣除</w:t>
      </w:r>
      <w:bookmarkEnd w:id="327"/>
      <w:r/>
      <w:r/>
    </w:p>
    <w:p>
      <w:pPr>
        <w:pStyle w:val="880"/>
        <w:ind w:left="0" w:firstLine="360"/>
        <w:jc w:val="left"/>
        <w:keepLines w:val="0"/>
        <w:keepNext w:val="0"/>
        <w:pageBreakBefore w:val="0"/>
        <w:spacing w:before="0" w:after="0" w:line="440" w:lineRule="exact"/>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（1）本项目不专门面向中小企业采购，对</w:t>
      </w:r>
      <w:r>
        <w:rPr>
          <w:rFonts w:hint="eastAsia" w:ascii="宋体" w:hAnsi="宋体" w:eastAsia="宋体" w:cs="宋体"/>
          <w:sz w:val="24"/>
          <w:szCs w:val="24"/>
          <w:highlight w:val="none"/>
          <w:lang w:val="en-US" w:eastAsia="zh-CN"/>
        </w:rPr>
        <w:t xml:space="preserve">符合规定的</w:t>
      </w:r>
      <w:r>
        <w:rPr>
          <w:rFonts w:hint="eastAsia" w:ascii="宋体" w:hAnsi="宋体" w:eastAsia="宋体" w:cs="宋体"/>
          <w:sz w:val="24"/>
          <w:szCs w:val="24"/>
          <w:highlight w:val="none"/>
        </w:rPr>
        <w:t xml:space="preserve">小型和微型企业</w:t>
      </w:r>
      <w:r>
        <w:rPr>
          <w:rFonts w:hint="eastAsia" w:ascii="宋体" w:hAnsi="宋体" w:eastAsia="宋体" w:cs="宋体"/>
          <w:sz w:val="24"/>
          <w:szCs w:val="24"/>
          <w:highlight w:val="none"/>
          <w:lang w:val="en-US" w:eastAsia="zh-CN"/>
        </w:rPr>
        <w:t xml:space="preserve">报价</w:t>
      </w:r>
      <w:r>
        <w:rPr>
          <w:rFonts w:hint="eastAsia" w:ascii="宋体" w:hAnsi="宋体" w:eastAsia="宋体" w:cs="宋体"/>
          <w:sz w:val="24"/>
          <w:szCs w:val="24"/>
          <w:highlight w:val="none"/>
        </w:rPr>
        <w:t xml:space="preserve">给予20%的扣除价格，用扣除后的价格参与评审；</w:t>
      </w:r>
      <w:r/>
    </w:p>
    <w:p>
      <w:pPr>
        <w:pStyle w:val="873"/>
        <w:ind w:left="0" w:firstLine="36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none"/>
        </w:rPr>
        <w:outlineLvl w:val="9"/>
      </w:pPr>
      <w:r>
        <w:rPr>
          <w:rFonts w:hint="eastAsia" w:ascii="宋体" w:hAnsi="宋体" w:eastAsia="宋体" w:cs="宋体"/>
          <w:color w:val="000000"/>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rPr>
          <w:rFonts w:hint="eastAsia" w:ascii="宋体" w:hAnsi="宋体" w:eastAsia="宋体" w:cs="宋体"/>
          <w:color w:val="000000"/>
          <w:sz w:val="24"/>
          <w:szCs w:val="24"/>
          <w:highlight w:val="none"/>
        </w:rPr>
        <w:t xml:space="preserve">》。</w:t>
      </w:r>
      <w:r/>
    </w:p>
    <w:p>
      <w:pPr>
        <w:pStyle w:val="873"/>
        <w:ind w:left="0" w:firstLine="36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none"/>
        </w:rPr>
        <w:outlineLvl w:val="9"/>
      </w:pPr>
      <w:r>
        <w:rPr>
          <w:rFonts w:hint="eastAsia" w:ascii="宋体" w:hAnsi="宋体" w:eastAsia="宋体" w:cs="宋体"/>
          <w:color w:val="000000"/>
          <w:sz w:val="24"/>
          <w:szCs w:val="24"/>
          <w:highlight w:val="none"/>
        </w:rPr>
        <w:t xml:space="preserve">（3）企业标准请参照《关于印发中小企业划型标准规定的通知》（工信部联企业</w:t>
      </w:r>
      <w:r>
        <w:rPr>
          <w:rFonts w:hint="eastAsia" w:ascii="宋体" w:hAnsi="宋体" w:eastAsia="宋体" w:cs="宋体"/>
          <w:color w:val="000000"/>
          <w:sz w:val="24"/>
          <w:szCs w:val="24"/>
          <w:highlight w:val="none"/>
          <w:lang w:eastAsia="zh-CN"/>
        </w:rPr>
        <w:t xml:space="preserve">〔2011〕300号</w:t>
      </w:r>
      <w:r>
        <w:rPr>
          <w:rFonts w:hint="eastAsia" w:ascii="宋体" w:hAnsi="宋体" w:eastAsia="宋体" w:cs="宋体"/>
          <w:color w:val="000000"/>
          <w:sz w:val="24"/>
          <w:szCs w:val="24"/>
          <w:highlight w:val="none"/>
        </w:rPr>
        <w:t xml:space="preserve">）文件规定自行填写。</w:t>
      </w:r>
      <w:r/>
    </w:p>
    <w:p>
      <w:pPr>
        <w:pStyle w:val="873"/>
        <w:ind w:left="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none"/>
        </w:rPr>
        <w:outlineLvl w:val="9"/>
      </w:pPr>
      <w:r/>
      <w:bookmarkStart w:id="328" w:name="_Toc8879"/>
      <w:r>
        <w:rPr>
          <w:rFonts w:hint="eastAsia" w:ascii="宋体" w:hAnsi="宋体" w:eastAsia="宋体" w:cs="宋体"/>
          <w:color w:val="000000"/>
          <w:sz w:val="24"/>
          <w:szCs w:val="24"/>
          <w:highlight w:val="none"/>
        </w:rPr>
        <w:t xml:space="preserve">2、残疾人福利单位价格扣除</w:t>
      </w:r>
      <w:bookmarkEnd w:id="328"/>
      <w:r/>
      <w:r/>
    </w:p>
    <w:p>
      <w:pPr>
        <w:pStyle w:val="873"/>
        <w:ind w:left="0" w:firstLine="36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u w:val="single"/>
          <w:lang w:eastAsia="zh-CN"/>
        </w:rPr>
        <w:outlineLvl w:val="9"/>
      </w:pPr>
      <w:r>
        <w:rPr>
          <w:rFonts w:hint="eastAsia" w:ascii="宋体" w:hAnsi="宋体" w:eastAsia="宋体" w:cs="宋体"/>
          <w:color w:val="000000"/>
          <w:sz w:val="24"/>
          <w:szCs w:val="24"/>
          <w:highlight w:val="none"/>
        </w:rPr>
        <w:t xml:space="preserve">（1）本项目对残疾人福利性单位视同小型、微型企业，给予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p>
    <w:p>
      <w:pPr>
        <w:pStyle w:val="873"/>
        <w:ind w:left="0" w:firstLine="36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none"/>
        </w:rPr>
        <w:outlineLvl w:val="9"/>
      </w:pPr>
      <w:r>
        <w:rPr>
          <w:rFonts w:hint="eastAsia" w:ascii="宋体" w:hAnsi="宋体" w:eastAsia="宋体" w:cs="宋体"/>
          <w:color w:val="000000"/>
          <w:sz w:val="24"/>
          <w:szCs w:val="24"/>
          <w:highlight w:val="none"/>
        </w:rPr>
        <w:t xml:space="preserve">（2）残疾人福利单位需按照采购文件的要求提供《残疾人福利性单位声明函》。</w:t>
      </w:r>
      <w:r/>
    </w:p>
    <w:p>
      <w:pPr>
        <w:pStyle w:val="873"/>
        <w:ind w:left="0" w:firstLine="36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none"/>
        </w:rPr>
        <w:outlineLvl w:val="9"/>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p>
    <w:p>
      <w:pPr>
        <w:pStyle w:val="873"/>
        <w:ind w:left="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none"/>
        </w:rPr>
        <w:outlineLvl w:val="9"/>
      </w:pPr>
      <w:r/>
      <w:bookmarkStart w:id="329" w:name="_Toc31007"/>
      <w:r>
        <w:rPr>
          <w:rFonts w:hint="eastAsia" w:ascii="宋体" w:hAnsi="宋体" w:eastAsia="宋体" w:cs="宋体"/>
          <w:color w:val="000000"/>
          <w:sz w:val="24"/>
          <w:szCs w:val="24"/>
          <w:highlight w:val="none"/>
        </w:rPr>
        <w:t xml:space="preserve">3、监狱和戒毒企业价格扣除</w:t>
      </w:r>
      <w:bookmarkEnd w:id="329"/>
      <w:r/>
      <w:r/>
    </w:p>
    <w:p>
      <w:pPr>
        <w:pStyle w:val="873"/>
        <w:ind w:left="0" w:firstLine="48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u w:val="single"/>
          <w:lang w:eastAsia="zh-CN"/>
        </w:rPr>
        <w:outlineLvl w:val="9"/>
      </w:pPr>
      <w:r>
        <w:rPr>
          <w:rFonts w:hint="eastAsia" w:ascii="宋体" w:hAnsi="宋体" w:eastAsia="宋体" w:cs="宋体"/>
          <w:color w:val="000000"/>
          <w:sz w:val="24"/>
          <w:szCs w:val="24"/>
          <w:highlight w:val="none"/>
        </w:rPr>
        <w:t xml:space="preserve">（1）本项目对监狱和戒毒企业（简称监狱企业）视同小型、微型企业，给予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p>
    <w:p>
      <w:pPr>
        <w:pStyle w:val="873"/>
        <w:ind w:left="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none"/>
        </w:rPr>
        <w:outlineLvl w:val="9"/>
      </w:pPr>
      <w:r>
        <w:rPr>
          <w:rFonts w:hint="eastAsia" w:ascii="宋体" w:hAnsi="宋体" w:eastAsia="宋体" w:cs="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73"/>
        <w:ind w:left="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none"/>
        </w:rPr>
        <w:outlineLvl w:val="9"/>
      </w:pPr>
      <w:r>
        <w:rPr>
          <w:rFonts w:hint="eastAsia" w:ascii="宋体" w:hAnsi="宋体" w:eastAsia="宋体" w:cs="宋体"/>
          <w:color w:val="000000"/>
          <w:sz w:val="24"/>
          <w:szCs w:val="24"/>
          <w:highlight w:val="none"/>
        </w:rPr>
        <w:t xml:space="preserve">（3）监狱企业标准请参照《关于政府采购支持监狱企业发展有关问题的通知》（财库</w:t>
      </w:r>
      <w:r>
        <w:rPr>
          <w:rFonts w:hint="eastAsia" w:ascii="宋体" w:hAnsi="宋体" w:eastAsia="宋体" w:cs="宋体"/>
          <w:color w:val="000000"/>
          <w:sz w:val="24"/>
          <w:szCs w:val="24"/>
          <w:highlight w:val="none"/>
          <w:lang w:eastAsia="zh-CN"/>
        </w:rPr>
        <w:t xml:space="preserve">〔2014〕68号</w:t>
      </w:r>
      <w:r>
        <w:rPr>
          <w:rFonts w:hint="eastAsia" w:ascii="宋体" w:hAnsi="宋体" w:eastAsia="宋体" w:cs="宋体"/>
          <w:color w:val="000000"/>
          <w:sz w:val="24"/>
          <w:szCs w:val="24"/>
          <w:highlight w:val="none"/>
        </w:rPr>
        <w:t xml:space="preserve">）。</w:t>
      </w:r>
      <w:r/>
    </w:p>
    <w:p>
      <w:pPr>
        <w:pStyle w:val="873"/>
        <w:ind w:left="0" w:firstLine="480"/>
        <w:jc w:val="left"/>
        <w:keepLines w:val="0"/>
        <w:keepNext w:val="0"/>
        <w:pageBreakBefore w:val="0"/>
        <w:spacing w:beforeAutospacing="0" w:afterAutospacing="0" w:line="440" w:lineRule="exact"/>
        <w:widowControl w:val="off"/>
        <w:rPr>
          <w:rFonts w:hint="eastAsia" w:ascii="宋体" w:hAnsi="宋体" w:eastAsia="宋体" w:cs="宋体"/>
          <w:sz w:val="24"/>
          <w:szCs w:val="24"/>
          <w:highlight w:val="none"/>
        </w:rPr>
        <w:outlineLvl w:val="9"/>
      </w:pPr>
      <w:r>
        <w:rPr>
          <w:rFonts w:hint="eastAsia" w:ascii="宋体" w:hAnsi="宋体" w:eastAsia="宋体" w:cs="宋体"/>
          <w:color w:val="000000"/>
          <w:sz w:val="24"/>
          <w:szCs w:val="24"/>
          <w:highlight w:val="none"/>
        </w:rPr>
        <w:t xml:space="preserve">4、残疾人福利单位、监狱企业属于小型、微型企业的，不重复享受政策。</w:t>
      </w:r>
      <w:r/>
    </w:p>
    <w:p>
      <w:pPr>
        <w:pStyle w:val="873"/>
        <w:ind w:left="0" w:firstLine="48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highlight w:val="none"/>
          <w:u w:val="single"/>
        </w:rPr>
        <w:t xml:space="preserve">6%</w:t>
      </w:r>
      <w:r>
        <w:rPr>
          <w:rFonts w:hint="eastAsia" w:ascii="宋体" w:hAnsi="宋体" w:eastAsia="宋体" w:cs="宋体"/>
          <w:color w:val="000000"/>
          <w:sz w:val="24"/>
          <w:szCs w:val="24"/>
          <w:highlight w:val="none"/>
        </w:rPr>
        <w:t xml:space="preserve">的价格扣除，用扣除后的价格参与评审。</w:t>
      </w:r>
      <w:r/>
    </w:p>
    <w:p>
      <w:pPr>
        <w:pStyle w:val="873"/>
        <w:ind w:left="0" w:firstLine="360"/>
        <w:jc w:val="left"/>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6、联合体各方均为小型、微型企业（残疾人福利单位、监狱企业）的，联合体享受20%的价格扣除</w:t>
      </w:r>
      <w:r>
        <w:rPr>
          <w:rFonts w:hint="eastAsia" w:ascii="宋体" w:hAnsi="宋体" w:eastAsia="宋体" w:cs="宋体"/>
          <w:color w:val="000000"/>
          <w:sz w:val="24"/>
          <w:szCs w:val="24"/>
          <w:highlight w:val="none"/>
          <w:lang w:eastAsia="zh-CN"/>
        </w:rPr>
        <w:t xml:space="preserve">。</w:t>
      </w:r>
      <w:r/>
    </w:p>
    <w:p>
      <w:pPr>
        <w:ind w:left="0" w:firstLine="482"/>
        <w:jc w:val="left"/>
        <w:keepLines w:val="0"/>
        <w:keepNext w:val="0"/>
        <w:pageBreakBefore w:val="0"/>
        <w:spacing w:line="440" w:lineRule="exact"/>
        <w:widowControl w:val="off"/>
        <w:rPr>
          <w:rFonts w:hint="eastAsia" w:asciiTheme="minorEastAsia" w:hAnsiTheme="minorEastAsia" w:eastAsiaTheme="minorEastAsia" w:cstheme="minorEastAsia"/>
          <w:b/>
          <w:bCs/>
          <w:color w:val="ff0000"/>
          <w:sz w:val="24"/>
          <w:szCs w:val="24"/>
          <w:highlight w:val="none"/>
        </w:rPr>
        <w:outlineLvl w:val="9"/>
      </w:pPr>
      <w:r/>
      <w:bookmarkStart w:id="330" w:name="_Toc1606"/>
      <w:r>
        <w:rPr>
          <w:rFonts w:hint="eastAsia" w:asciiTheme="minorEastAsia" w:hAnsiTheme="minorEastAsia" w:eastAsiaTheme="minorEastAsia" w:cstheme="minorEastAsia"/>
          <w:b/>
          <w:bCs/>
          <w:color w:val="ff0000"/>
          <w:sz w:val="24"/>
          <w:szCs w:val="24"/>
          <w:highlight w:val="none"/>
        </w:rPr>
        <w:t xml:space="preserve">7、采购本国产品的支持政策</w:t>
      </w:r>
      <w:bookmarkEnd w:id="330"/>
      <w:r/>
      <w:r/>
    </w:p>
    <w:p>
      <w:pPr>
        <w:ind w:left="0" w:firstLine="482"/>
        <w:jc w:val="left"/>
        <w:keepLines w:val="0"/>
        <w:keepNext w:val="0"/>
        <w:pageBreakBefore w:val="0"/>
        <w:spacing w:line="440" w:lineRule="exact"/>
        <w:widowControl w:val="off"/>
        <w:rPr>
          <w:rFonts w:hint="eastAsia" w:asciiTheme="minorEastAsia" w:hAnsiTheme="minorEastAsia" w:eastAsiaTheme="minorEastAsia" w:cstheme="minorEastAsia"/>
          <w:b/>
          <w:bCs/>
          <w:color w:val="ff0000"/>
          <w:sz w:val="24"/>
          <w:szCs w:val="24"/>
          <w:highlight w:val="none"/>
        </w:rPr>
        <w:outlineLvl w:val="9"/>
      </w:pPr>
      <w:r>
        <w:rPr>
          <w:rFonts w:hint="eastAsia" w:asciiTheme="minorEastAsia" w:hAnsiTheme="minorEastAsia" w:eastAsiaTheme="minorEastAsia" w:cstheme="minorEastAsia"/>
          <w:b/>
          <w:bCs/>
          <w:color w:val="ff0000"/>
          <w:sz w:val="24"/>
          <w:szCs w:val="24"/>
          <w:highlight w:val="none"/>
        </w:rPr>
        <w:t xml:space="preserve">7.1 本项目政府采购活动中既有本国产品又有非本国产品参与竞争的，依法对本国产品给予价格评审优惠，对本国产品的报价给予 </w:t>
      </w:r>
      <w:r>
        <w:rPr>
          <w:rFonts w:hint="eastAsia" w:asciiTheme="minorEastAsia" w:hAnsiTheme="minorEastAsia" w:eastAsiaTheme="minorEastAsia" w:cstheme="minorEastAsia"/>
          <w:b/>
          <w:bCs/>
          <w:color w:val="ff0000"/>
          <w:sz w:val="24"/>
          <w:szCs w:val="24"/>
          <w:highlight w:val="none"/>
          <w:u w:val="single"/>
        </w:rPr>
        <w:t xml:space="preserve">20%</w:t>
      </w:r>
      <w:r>
        <w:rPr>
          <w:rFonts w:hint="eastAsia" w:asciiTheme="minorEastAsia" w:hAnsiTheme="minorEastAsia" w:eastAsiaTheme="minorEastAsia" w:cstheme="minorEastAsia"/>
          <w:b/>
          <w:bCs/>
          <w:color w:val="ff0000"/>
          <w:sz w:val="24"/>
          <w:szCs w:val="24"/>
          <w:highlight w:val="none"/>
        </w:rPr>
        <w:t xml:space="preserve">的价格扣除，用扣除后的价格参与评审。</w:t>
      </w:r>
      <w:r/>
    </w:p>
    <w:p>
      <w:pPr>
        <w:ind w:left="0" w:firstLine="482"/>
        <w:jc w:val="left"/>
        <w:keepLines w:val="0"/>
        <w:keepNext w:val="0"/>
        <w:pageBreakBefore w:val="0"/>
        <w:spacing w:line="440" w:lineRule="exact"/>
        <w:widowControl w:val="off"/>
        <w:rPr>
          <w:rFonts w:hint="eastAsia" w:asciiTheme="minorEastAsia" w:hAnsiTheme="minorEastAsia" w:eastAsiaTheme="minorEastAsia" w:cstheme="minorEastAsia"/>
          <w:b/>
          <w:bCs/>
          <w:color w:val="ff0000"/>
          <w:sz w:val="24"/>
          <w:szCs w:val="24"/>
          <w:highlight w:val="none"/>
        </w:rPr>
        <w:outlineLvl w:val="9"/>
      </w:pPr>
      <w:r>
        <w:rPr>
          <w:rFonts w:hint="eastAsia" w:asciiTheme="minorEastAsia" w:hAnsiTheme="minorEastAsia" w:eastAsiaTheme="minorEastAsia" w:cstheme="minorEastAsia"/>
          <w:b/>
          <w:bCs/>
          <w:color w:val="ff0000"/>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stheme="minorEastAsia"/>
          <w:b/>
          <w:bCs/>
          <w:color w:val="ff0000"/>
          <w:sz w:val="24"/>
          <w:szCs w:val="24"/>
          <w:highlight w:val="none"/>
          <w:u w:val="single"/>
        </w:rPr>
        <w:t xml:space="preserve">80%</w:t>
      </w:r>
      <w:r>
        <w:rPr>
          <w:rFonts w:hint="eastAsia" w:asciiTheme="minorEastAsia" w:hAnsiTheme="minorEastAsia" w:eastAsiaTheme="minorEastAsia" w:cstheme="minorEastAsia"/>
          <w:b/>
          <w:bCs/>
          <w:color w:val="ff0000"/>
          <w:sz w:val="24"/>
          <w:szCs w:val="24"/>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Theme="minorEastAsia" w:hAnsiTheme="minorEastAsia" w:eastAsiaTheme="minorEastAsia" w:cstheme="minorEastAsia"/>
          <w:b/>
          <w:bCs/>
          <w:color w:val="ff0000"/>
          <w:sz w:val="24"/>
          <w:szCs w:val="24"/>
          <w:highlight w:val="none"/>
          <w:u w:val="single"/>
        </w:rPr>
        <w:t xml:space="preserve">20%</w:t>
      </w:r>
      <w:r>
        <w:rPr>
          <w:rFonts w:hint="eastAsia" w:asciiTheme="minorEastAsia" w:hAnsiTheme="minorEastAsia" w:eastAsiaTheme="minorEastAsia" w:cstheme="minorEastAsia"/>
          <w:b/>
          <w:bCs/>
          <w:color w:val="ff0000"/>
          <w:sz w:val="24"/>
          <w:szCs w:val="24"/>
          <w:highlight w:val="none"/>
        </w:rPr>
        <w:t xml:space="preserve">的价格扣除，用扣除后的价格参与评审。供应商未填写比例数值，或比例数值未达到80%的，将不享受本国产品价格评审优惠。</w:t>
      </w:r>
      <w:r/>
    </w:p>
    <w:p>
      <w:pPr>
        <w:ind w:left="0" w:firstLine="482"/>
        <w:jc w:val="left"/>
        <w:keepLines w:val="0"/>
        <w:keepNext w:val="0"/>
        <w:pageBreakBefore w:val="0"/>
        <w:spacing w:line="440" w:lineRule="exact"/>
        <w:widowControl w:val="off"/>
        <w:rPr>
          <w:rFonts w:hint="eastAsia" w:asciiTheme="minorEastAsia" w:hAnsiTheme="minorEastAsia" w:eastAsiaTheme="minorEastAsia" w:cstheme="minorEastAsia"/>
          <w:b/>
          <w:bCs/>
          <w:color w:val="ff0000"/>
          <w:sz w:val="24"/>
          <w:szCs w:val="24"/>
          <w:highlight w:val="none"/>
        </w:rPr>
        <w:outlineLvl w:val="9"/>
      </w:pPr>
      <w:r>
        <w:rPr>
          <w:rFonts w:hint="eastAsia" w:asciiTheme="minorEastAsia" w:hAnsiTheme="minorEastAsia" w:eastAsiaTheme="minorEastAsia" w:cstheme="minorEastAsia"/>
          <w:b/>
          <w:bCs/>
          <w:color w:val="ff0000"/>
          <w:sz w:val="24"/>
          <w:szCs w:val="24"/>
          <w:highlight w:val="none"/>
        </w:rPr>
        <w:t xml:space="preserve">7.3 供应商需按照招标文件的要求提供《关于符合本国产品标准的声明函》（以下简称《声明函》），如不提供将不享受本国产品价格评审优惠。</w:t>
      </w:r>
      <w:r/>
    </w:p>
    <w:p>
      <w:pPr>
        <w:ind w:left="0" w:firstLine="482"/>
        <w:jc w:val="left"/>
        <w:keepLines w:val="0"/>
        <w:keepNext w:val="0"/>
        <w:pageBreakBefore w:val="0"/>
        <w:spacing w:line="440" w:lineRule="exact"/>
        <w:widowControl w:val="off"/>
        <w:rPr>
          <w:rFonts w:hint="eastAsia" w:asciiTheme="minorEastAsia" w:hAnsiTheme="minorEastAsia" w:eastAsiaTheme="minorEastAsia" w:cstheme="minorEastAsia"/>
          <w:b/>
          <w:bCs/>
          <w:color w:val="ff0000"/>
          <w:sz w:val="24"/>
          <w:szCs w:val="24"/>
          <w:highlight w:val="none"/>
        </w:rPr>
        <w:outlineLvl w:val="9"/>
      </w:pPr>
      <w:r>
        <w:rPr>
          <w:rFonts w:hint="eastAsia" w:asciiTheme="minorEastAsia" w:hAnsiTheme="minorEastAsia" w:eastAsiaTheme="minorEastAsia" w:cstheme="minorEastAsia"/>
          <w:b/>
          <w:bCs/>
          <w:color w:val="ff0000"/>
          <w:sz w:val="24"/>
          <w:szCs w:val="24"/>
          <w:highlight w:val="none"/>
        </w:rPr>
        <w:t xml:space="preserve">7.4 供应商需在《声明函》中逐一、准确填写产品名称、厂名、生产厂址三项信息（《声明函》中用</w:t>
      </w:r>
      <w:r>
        <w:rPr>
          <w:rFonts w:hint="eastAsia" w:asciiTheme="minorEastAsia" w:hAnsiTheme="minorEastAsia" w:cstheme="minorEastAsia"/>
          <w:b/>
          <w:bCs/>
          <w:color w:val="ff0000"/>
          <w:sz w:val="24"/>
          <w:szCs w:val="24"/>
          <w:highlight w:val="none"/>
          <w:lang w:val="en-US" w:eastAsia="zh-CN"/>
        </w:rPr>
        <w:t xml:space="preserve">横</w:t>
      </w:r>
      <w:r>
        <w:rPr>
          <w:rFonts w:hint="eastAsia" w:asciiTheme="minorEastAsia" w:hAnsiTheme="minorEastAsia" w:eastAsiaTheme="minorEastAsia" w:cstheme="minorEastAsia"/>
          <w:b/>
          <w:bCs/>
          <w:color w:val="ff0000"/>
          <w:sz w:val="24"/>
          <w:szCs w:val="24"/>
          <w:highlight w:val="none"/>
        </w:rPr>
        <w:t xml:space="preserve">线划除的地方无需填写），三项信息中任意一项未填写的视为该项产品不符合本国产品标准，不享受本国产品价格评审优惠。</w:t>
      </w:r>
      <w:r/>
    </w:p>
    <w:p>
      <w:pPr>
        <w:ind w:left="0" w:firstLine="482"/>
        <w:jc w:val="left"/>
        <w:keepLines w:val="0"/>
        <w:keepNext w:val="0"/>
        <w:pageBreakBefore w:val="0"/>
        <w:spacing w:line="440" w:lineRule="exact"/>
        <w:widowControl w:val="off"/>
        <w:rPr>
          <w:rFonts w:hint="default" w:ascii="宋体" w:hAnsi="宋体" w:eastAsia="宋体" w:cs="宋体"/>
          <w:b/>
          <w:bCs/>
          <w:color w:val="000000"/>
          <w:sz w:val="24"/>
          <w:szCs w:val="24"/>
          <w:highlight w:val="none"/>
          <w:lang w:val="en-US" w:eastAsia="zh-CN"/>
        </w:rPr>
        <w:outlineLvl w:val="9"/>
      </w:pPr>
      <w:r>
        <w:rPr>
          <w:rFonts w:hint="eastAsia" w:asciiTheme="minorEastAsia" w:hAnsiTheme="minorEastAsia" w:eastAsiaTheme="minorEastAsia" w:cstheme="minorEastAsia"/>
          <w:b/>
          <w:bCs/>
          <w:color w:val="ff0000"/>
          <w:sz w:val="24"/>
          <w:szCs w:val="24"/>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4"/>
          <w:szCs w:val="24"/>
          <w:highlight w:val="none"/>
          <w:lang w:val="en-US" w:eastAsia="zh-CN"/>
        </w:rPr>
        <w:t xml:space="preserve">在苏采云系统</w:t>
      </w:r>
      <w:r>
        <w:rPr>
          <w:rFonts w:hint="eastAsia" w:ascii="宋体" w:hAnsi="宋体" w:eastAsia="宋体" w:cs="宋体"/>
          <w:b/>
          <w:bCs/>
          <w:color w:val="ff0000"/>
          <w:sz w:val="24"/>
          <w:szCs w:val="24"/>
          <w:highlight w:val="none"/>
        </w:rPr>
        <w:t xml:space="preserve">要求</w:t>
      </w:r>
      <w:r>
        <w:rPr>
          <w:rFonts w:hint="eastAsia" w:asciiTheme="minorEastAsia" w:hAnsiTheme="minorEastAsia" w:eastAsiaTheme="minorEastAsia" w:cstheme="minorEastAsia"/>
          <w:b/>
          <w:bCs/>
          <w:color w:val="ff0000"/>
          <w:sz w:val="24"/>
          <w:szCs w:val="24"/>
          <w:highlight w:val="none"/>
        </w:rPr>
        <w:t xml:space="preserve">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pStyle w:val="873"/>
        <w:ind w:firstLine="482"/>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评标方法与评标标准</w:t>
      </w:r>
      <w:r/>
    </w:p>
    <w:p>
      <w:pPr>
        <w:pStyle w:val="873"/>
        <w:spacing w:before="120" w:beforeAutospacing="0" w:after="120" w:afterAutospacing="0" w:line="360" w:lineRule="auto"/>
        <w:rPr>
          <w:rFonts w:hint="eastAsia" w:ascii="宋体" w:hAnsi="宋体" w:eastAsia="宋体" w:cs="宋体"/>
          <w:color w:val="ff0000"/>
          <w:sz w:val="24"/>
          <w:szCs w:val="24"/>
          <w:highlight w:val="none"/>
        </w:rPr>
        <w:outlineLvl w:val="0"/>
      </w:pPr>
      <w:r/>
      <w:bookmarkStart w:id="331" w:name="_Toc16151"/>
      <w:r>
        <w:rPr>
          <w:rFonts w:hint="eastAsia" w:ascii="宋体" w:hAnsi="宋体" w:eastAsia="宋体" w:cs="宋体"/>
          <w:color w:val="auto"/>
          <w:sz w:val="24"/>
          <w:szCs w:val="24"/>
          <w:highlight w:val="none"/>
        </w:rPr>
        <w:t xml:space="preserve"> </w:t>
      </w:r>
      <w:bookmarkEnd w:id="331"/>
      <w:r/>
      <w:r/>
    </w:p>
    <w:p>
      <w:pPr>
        <w:pStyle w:val="873"/>
        <w:jc w:val="center"/>
        <w:keepNext/>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pStyle w:val="873"/>
        <w:jc w:val="center"/>
        <w:keepNext/>
        <w:spacing w:beforeAutospacing="0" w:afterAutospacing="0"/>
        <w:rPr>
          <w:highlight w:val="none"/>
        </w:rPr>
        <w:outlineLvl w:val="0"/>
      </w:pPr>
      <w:r/>
      <w:bookmarkStart w:id="332" w:name="_Toc32450"/>
      <w:r>
        <w:rPr>
          <w:rFonts w:hint="eastAsia" w:ascii="黑体" w:hAnsi="宋体" w:eastAsia="黑体" w:cs="黑体"/>
          <w:color w:val="000000"/>
          <w:sz w:val="44"/>
          <w:szCs w:val="44"/>
          <w:highlight w:val="none"/>
        </w:rPr>
        <w:t xml:space="preserve">第六章  投标文件格式</w:t>
      </w:r>
      <w:bookmarkEnd w:id="332"/>
      <w:r>
        <w:rPr>
          <w:rFonts w:hint="eastAsia" w:ascii="黑体" w:hAnsi="宋体" w:eastAsia="黑体" w:cs="黑体"/>
          <w:color w:val="000000"/>
          <w:sz w:val="44"/>
          <w:szCs w:val="44"/>
          <w:highlight w:val="none"/>
        </w:rPr>
        <w:t xml:space="preserve"> </w:t>
      </w:r>
      <w:r/>
    </w:p>
    <w:p>
      <w:pPr>
        <w:pStyle w:val="873"/>
        <w:jc w:val="center"/>
        <w:spacing w:beforeAutospacing="0" w:afterAutospacing="0"/>
        <w:rPr>
          <w:highlight w:val="none"/>
        </w:rPr>
      </w:pPr>
      <w:r/>
      <w:bookmarkStart w:id="333" w:name="_Toc120614282"/>
      <w:r/>
      <w:bookmarkEnd w:id="333"/>
      <w:r/>
      <w:bookmarkStart w:id="334" w:name="_Toc49090576"/>
      <w:r/>
      <w:bookmarkEnd w:id="334"/>
      <w:r/>
      <w:bookmarkStart w:id="335" w:name="_Toc26554094"/>
      <w:r/>
      <w:bookmarkStart w:id="336" w:name="_Hlt26955039"/>
      <w:r/>
      <w:bookmarkStart w:id="337" w:name="_Hlt26671244"/>
      <w:r>
        <w:rPr>
          <w:rFonts w:hint="eastAsia" w:ascii="宋体" w:hAnsi="宋体" w:eastAsia="宋体" w:cs="宋体"/>
          <w:b/>
          <w:color w:val="000000"/>
          <w:sz w:val="72"/>
          <w:szCs w:val="72"/>
          <w:highlight w:val="none"/>
        </w:rPr>
        <w:t xml:space="preserve">投  标  文  件</w:t>
      </w:r>
      <w:r/>
    </w:p>
    <w:p>
      <w:pPr>
        <w:pStyle w:val="873"/>
        <w:jc w:val="center"/>
        <w:spacing w:beforeAutospacing="0" w:afterAutospacing="0"/>
        <w:rPr>
          <w:highlight w:val="none"/>
        </w:rPr>
      </w:pPr>
      <w:r>
        <w:rPr>
          <w:highlight w:val="none"/>
        </w:rPr>
        <w:t xml:space="preserve"> </w:t>
      </w:r>
      <w:r/>
    </w:p>
    <w:p>
      <w:pPr>
        <w:pStyle w:val="873"/>
        <w:jc w:val="center"/>
        <w:spacing w:beforeAutospacing="0" w:afterAutospacing="0"/>
        <w:rPr>
          <w:highlight w:val="none"/>
        </w:rPr>
      </w:pPr>
      <w:r>
        <w:rPr>
          <w:highlight w:val="none"/>
        </w:rPr>
        <w:t xml:space="preserve"> </w:t>
      </w:r>
      <w:r/>
    </w:p>
    <w:p>
      <w:pPr>
        <w:pStyle w:val="873"/>
        <w:jc w:val="center"/>
        <w:spacing w:beforeAutospacing="0" w:afterAutospacing="0"/>
        <w:rPr>
          <w:highlight w:val="none"/>
        </w:rPr>
      </w:pPr>
      <w:r>
        <w:rPr>
          <w:highlight w:val="none"/>
        </w:rPr>
        <w:t xml:space="preserve"> </w:t>
      </w:r>
      <w:r/>
    </w:p>
    <w:p>
      <w:pPr>
        <w:pStyle w:val="873"/>
        <w:jc w:val="center"/>
        <w:spacing w:beforeAutospacing="0" w:afterAutospacing="0"/>
        <w:rPr>
          <w:highlight w:val="none"/>
        </w:rPr>
      </w:pPr>
      <w:r>
        <w:rPr>
          <w:highlight w:val="none"/>
        </w:rPr>
        <w:t xml:space="preserve"> </w:t>
      </w:r>
      <w:r/>
    </w:p>
    <w:p>
      <w:pPr>
        <w:pStyle w:val="873"/>
        <w:jc w:val="center"/>
        <w:spacing w:beforeAutospacing="0" w:afterAutospacing="0"/>
        <w:rPr>
          <w:highlight w:val="none"/>
        </w:rPr>
      </w:pPr>
      <w:r>
        <w:rPr>
          <w:highlight w:val="none"/>
        </w:rPr>
        <w:t xml:space="preserve"> </w:t>
      </w:r>
      <w:r/>
    </w:p>
    <w:p>
      <w:pPr>
        <w:pStyle w:val="873"/>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p>
    <w:p>
      <w:pPr>
        <w:pStyle w:val="873"/>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p>
    <w:p>
      <w:pPr>
        <w:pStyle w:val="873"/>
        <w:jc w:val="both"/>
        <w:spacing w:beforeAutospacing="0" w:afterAutospacing="0"/>
        <w:rPr>
          <w:highlight w:val="none"/>
        </w:rPr>
        <w:outlineLvl w:val="1"/>
      </w:pPr>
      <w:r/>
      <w:bookmarkStart w:id="338" w:name="_Toc8343"/>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w:t>
      </w:r>
      <w:bookmarkEnd w:id="338"/>
      <w:r/>
      <w:r/>
    </w:p>
    <w:p>
      <w:pPr>
        <w:pStyle w:val="873"/>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873"/>
        <w:jc w:val="center"/>
        <w:spacing w:beforeAutospacing="0" w:afterAutospacing="0" w:line="0" w:lineRule="atLeast"/>
        <w:rPr>
          <w:highlight w:val="none"/>
        </w:rPr>
      </w:pPr>
      <w:r>
        <w:rPr>
          <w:highlight w:val="none"/>
        </w:rPr>
      </w:r>
      <w:r/>
    </w:p>
    <w:p>
      <w:pPr>
        <w:pStyle w:val="873"/>
        <w:jc w:val="center"/>
        <w:spacing w:beforeAutospacing="0" w:afterAutospacing="0" w:line="0" w:lineRule="atLeast"/>
        <w:rPr>
          <w:highlight w:val="none"/>
        </w:rPr>
      </w:pPr>
      <w:r>
        <w:rPr>
          <w:highlight w:val="none"/>
        </w:rPr>
      </w:r>
      <w:r/>
    </w:p>
    <w:p>
      <w:pPr>
        <w:pStyle w:val="873"/>
        <w:jc w:val="center"/>
        <w:spacing w:beforeAutospacing="0" w:afterAutospacing="0" w:line="0" w:lineRule="atLeast"/>
        <w:rPr>
          <w:highlight w:val="none"/>
        </w:rPr>
      </w:pPr>
      <w:r>
        <w:rPr>
          <w:highlight w:val="none"/>
        </w:rPr>
      </w:r>
      <w:r/>
    </w:p>
    <w:p>
      <w:pPr>
        <w:pStyle w:val="873"/>
        <w:jc w:val="center"/>
        <w:spacing w:beforeAutospacing="0" w:afterAutospacing="0" w:line="0" w:lineRule="atLeast"/>
        <w:rPr>
          <w:highlight w:val="none"/>
        </w:rPr>
      </w:pPr>
      <w:r>
        <w:rPr>
          <w:highlight w:val="none"/>
        </w:rPr>
      </w:r>
      <w:r/>
    </w:p>
    <w:p>
      <w:pPr>
        <w:pStyle w:val="873"/>
        <w:jc w:val="center"/>
        <w:spacing w:beforeAutospacing="0" w:afterAutospacing="0" w:line="0" w:lineRule="atLeast"/>
        <w:rPr>
          <w:highlight w:val="none"/>
        </w:rPr>
      </w:pPr>
      <w:r>
        <w:rPr>
          <w:highlight w:val="none"/>
        </w:rPr>
      </w:r>
      <w:r/>
    </w:p>
    <w:p>
      <w:pPr>
        <w:pStyle w:val="873"/>
        <w:jc w:val="center"/>
        <w:spacing w:beforeAutospacing="0" w:afterAutospacing="0" w:line="0" w:lineRule="atLeast"/>
        <w:rPr>
          <w:highlight w:val="none"/>
        </w:rPr>
      </w:pPr>
      <w:r>
        <w:rPr>
          <w:highlight w:val="none"/>
        </w:rPr>
      </w:r>
      <w:r/>
    </w:p>
    <w:p>
      <w:pPr>
        <w:pStyle w:val="873"/>
        <w:jc w:val="center"/>
        <w:spacing w:beforeAutospacing="0" w:afterAutospacing="0" w:line="0" w:lineRule="atLeast"/>
        <w:rPr>
          <w:highlight w:val="none"/>
        </w:rPr>
      </w:pPr>
      <w:r>
        <w:rPr>
          <w:highlight w:val="none"/>
        </w:rPr>
      </w:r>
      <w:r/>
    </w:p>
    <w:p>
      <w:pPr>
        <w:pStyle w:val="873"/>
        <w:jc w:val="center"/>
        <w:spacing w:beforeAutospacing="0" w:afterAutospacing="0" w:line="0" w:lineRule="atLeast"/>
        <w:rPr>
          <w:highlight w:val="none"/>
        </w:rPr>
      </w:pPr>
      <w:r>
        <w:rPr>
          <w:highlight w:val="none"/>
        </w:rPr>
      </w:r>
      <w:r/>
    </w:p>
    <w:p>
      <w:pPr>
        <w:pStyle w:val="873"/>
        <w:jc w:val="center"/>
        <w:spacing w:beforeAutospacing="0" w:afterAutospacing="0" w:line="0" w:lineRule="atLeast"/>
        <w:rPr>
          <w:highlight w:val="none"/>
        </w:rPr>
      </w:pPr>
      <w:r>
        <w:rPr>
          <w:highlight w:val="none"/>
        </w:rPr>
      </w:r>
      <w:r/>
    </w:p>
    <w:p>
      <w:pPr>
        <w:pStyle w:val="873"/>
        <w:jc w:val="center"/>
        <w:spacing w:beforeAutospacing="0" w:afterAutospacing="0" w:line="0" w:lineRule="atLeast"/>
        <w:rPr>
          <w:highlight w:val="none"/>
        </w:rPr>
      </w:pPr>
      <w:r>
        <w:rPr>
          <w:highlight w:val="none"/>
        </w:rPr>
      </w:r>
      <w:r/>
    </w:p>
    <w:p>
      <w:pPr>
        <w:pStyle w:val="873"/>
        <w:jc w:val="center"/>
        <w:spacing w:beforeAutospacing="0" w:afterAutospacing="0" w:line="0" w:lineRule="atLeast"/>
        <w:rPr>
          <w:highlight w:val="none"/>
        </w:rPr>
      </w:pPr>
      <w:r>
        <w:rPr>
          <w:highlight w:val="none"/>
        </w:rPr>
      </w:r>
      <w:r/>
    </w:p>
    <w:p>
      <w:pPr>
        <w:pStyle w:val="873"/>
        <w:jc w:val="center"/>
        <w:spacing w:beforeAutospacing="0" w:afterAutospacing="0" w:line="0" w:lineRule="atLeast"/>
        <w:rPr>
          <w:highlight w:val="none"/>
        </w:rPr>
      </w:pPr>
      <w:r>
        <w:rPr>
          <w:highlight w:val="none"/>
        </w:rPr>
      </w:r>
      <w:r/>
    </w:p>
    <w:p>
      <w:pPr>
        <w:pStyle w:val="873"/>
        <w:jc w:val="center"/>
        <w:spacing w:beforeAutospacing="0" w:afterAutospacing="0" w:line="0" w:lineRule="atLeast"/>
        <w:rPr>
          <w:highlight w:val="none"/>
        </w:rPr>
      </w:pPr>
      <w:r>
        <w:rPr>
          <w:highlight w:val="none"/>
        </w:rPr>
      </w:r>
      <w:r/>
    </w:p>
    <w:p>
      <w:pPr>
        <w:pStyle w:val="873"/>
        <w:jc w:val="center"/>
        <w:spacing w:beforeAutospacing="0" w:afterAutospacing="0" w:line="0" w:lineRule="atLeast"/>
        <w:rPr>
          <w:highlight w:val="none"/>
        </w:rPr>
      </w:pPr>
      <w:r>
        <w:rPr>
          <w:highlight w:val="none"/>
        </w:rPr>
      </w:r>
      <w:r/>
    </w:p>
    <w:p>
      <w:pPr>
        <w:pStyle w:val="873"/>
        <w:jc w:val="center"/>
        <w:spacing w:beforeAutospacing="0" w:afterAutospacing="0" w:line="0" w:lineRule="atLeast"/>
        <w:rPr>
          <w:highlight w:val="none"/>
        </w:rPr>
      </w:pPr>
      <w:r>
        <w:rPr>
          <w:highlight w:val="none"/>
        </w:rPr>
      </w:r>
      <w:r/>
    </w:p>
    <w:p>
      <w:pPr>
        <w:pStyle w:val="873"/>
        <w:jc w:val="center"/>
        <w:spacing w:beforeAutospacing="0" w:afterAutospacing="0" w:line="0" w:lineRule="atLeast"/>
        <w:rPr>
          <w:highlight w:val="none"/>
        </w:rPr>
      </w:pPr>
      <w:r>
        <w:rPr>
          <w:highlight w:val="none"/>
        </w:rPr>
      </w:r>
      <w:r/>
    </w:p>
    <w:p>
      <w:pPr>
        <w:pStyle w:val="873"/>
        <w:jc w:val="center"/>
        <w:spacing w:beforeAutospacing="0" w:afterAutospacing="0" w:line="0" w:lineRule="atLeast"/>
        <w:rPr>
          <w:highlight w:val="none"/>
        </w:rPr>
      </w:pPr>
      <w:r>
        <w:rPr>
          <w:highlight w:val="none"/>
        </w:rPr>
      </w:r>
      <w:r/>
    </w:p>
    <w:p>
      <w:pPr>
        <w:pStyle w:val="873"/>
        <w:jc w:val="center"/>
        <w:spacing w:beforeAutospacing="0" w:afterAutospacing="0" w:line="0" w:lineRule="atLeast"/>
        <w:rPr>
          <w:highlight w:val="none"/>
        </w:rPr>
      </w:pPr>
      <w:r>
        <w:rPr>
          <w:highlight w:val="none"/>
        </w:rPr>
      </w:r>
      <w:r/>
    </w:p>
    <w:p>
      <w:pPr>
        <w:pStyle w:val="873"/>
        <w:jc w:val="center"/>
        <w:spacing w:beforeAutospacing="0" w:afterAutospacing="0" w:line="0" w:lineRule="atLeast"/>
        <w:rPr>
          <w:highlight w:val="none"/>
        </w:rPr>
      </w:pPr>
      <w:r>
        <w:rPr>
          <w:highlight w:val="none"/>
        </w:rPr>
      </w:r>
      <w:r/>
    </w:p>
    <w:p>
      <w:pPr>
        <w:pStyle w:val="873"/>
        <w:jc w:val="center"/>
        <w:spacing w:beforeAutospacing="0" w:afterAutospacing="0" w:line="0" w:lineRule="atLeast"/>
        <w:rPr>
          <w:highlight w:val="none"/>
        </w:rPr>
      </w:pPr>
      <w:r>
        <w:rPr>
          <w:highlight w:val="none"/>
        </w:rPr>
      </w:r>
      <w:r/>
    </w:p>
    <w:p>
      <w:pPr>
        <w:pStyle w:val="873"/>
        <w:jc w:val="center"/>
        <w:spacing w:beforeAutospacing="0" w:afterAutospacing="0" w:line="0" w:lineRule="atLeast"/>
        <w:rPr>
          <w:highlight w:val="none"/>
        </w:rPr>
      </w:pPr>
      <w:r>
        <w:rPr>
          <w:highlight w:val="none"/>
        </w:rPr>
      </w:r>
      <w:r/>
    </w:p>
    <w:p>
      <w:pPr>
        <w:pStyle w:val="873"/>
        <w:jc w:val="center"/>
        <w:spacing w:beforeAutospacing="0" w:afterAutospacing="0" w:line="0" w:lineRule="atLeast"/>
        <w:rPr>
          <w:highlight w:val="none"/>
        </w:rPr>
      </w:pPr>
      <w:r>
        <w:rPr>
          <w:highlight w:val="none"/>
        </w:rPr>
      </w:r>
      <w:r/>
    </w:p>
    <w:p>
      <w:pPr>
        <w:pStyle w:val="873"/>
        <w:jc w:val="center"/>
        <w:spacing w:beforeAutospacing="0" w:afterAutospacing="0" w:line="0" w:lineRule="atLeast"/>
        <w:rPr>
          <w:highlight w:val="none"/>
        </w:rPr>
      </w:pPr>
      <w:r>
        <w:rPr>
          <w:highlight w:val="none"/>
        </w:rPr>
      </w:r>
      <w:r/>
    </w:p>
    <w:p>
      <w:pPr>
        <w:pStyle w:val="873"/>
        <w:jc w:val="center"/>
        <w:spacing w:beforeAutospacing="0" w:afterAutospacing="0" w:line="0" w:lineRule="atLeast"/>
        <w:rPr>
          <w:highlight w:val="none"/>
        </w:rPr>
      </w:pPr>
      <w:r>
        <w:rPr>
          <w:highlight w:val="none"/>
        </w:rPr>
      </w:r>
      <w:r/>
    </w:p>
    <w:p>
      <w:pPr>
        <w:pStyle w:val="873"/>
        <w:jc w:val="center"/>
        <w:spacing w:beforeAutospacing="0" w:afterAutospacing="0" w:line="0" w:lineRule="atLeast"/>
        <w:rPr>
          <w:highlight w:val="none"/>
        </w:rPr>
      </w:pPr>
      <w:r>
        <w:rPr>
          <w:highlight w:val="none"/>
        </w:rPr>
      </w:r>
      <w:r/>
    </w:p>
    <w:p>
      <w:pPr>
        <w:pStyle w:val="873"/>
        <w:jc w:val="center"/>
        <w:spacing w:beforeAutospacing="0" w:afterAutospacing="0" w:line="0" w:lineRule="atLeast"/>
        <w:rPr>
          <w:highlight w:val="none"/>
        </w:rPr>
      </w:pPr>
      <w:r>
        <w:rPr>
          <w:highlight w:val="none"/>
        </w:rPr>
      </w:r>
      <w:r/>
    </w:p>
    <w:p>
      <w:pPr>
        <w:pStyle w:val="873"/>
        <w:jc w:val="center"/>
        <w:spacing w:beforeAutospacing="0" w:afterAutospacing="0" w:line="0" w:lineRule="atLeast"/>
        <w:rPr>
          <w:highlight w:val="none"/>
        </w:rPr>
      </w:pPr>
      <w:r>
        <w:rPr>
          <w:highlight w:val="none"/>
        </w:rPr>
      </w:r>
      <w:r/>
    </w:p>
    <w:p>
      <w:pPr>
        <w:pStyle w:val="873"/>
        <w:jc w:val="center"/>
        <w:spacing w:beforeAutospacing="0" w:afterAutospacing="0" w:line="0" w:lineRule="atLeast"/>
        <w:rPr>
          <w:highlight w:val="none"/>
        </w:rPr>
      </w:pPr>
      <w:r>
        <w:rPr>
          <w:highlight w:val="none"/>
        </w:rPr>
      </w:r>
      <w:r/>
    </w:p>
    <w:p>
      <w:pPr>
        <w:pStyle w:val="873"/>
        <w:jc w:val="center"/>
        <w:spacing w:beforeAutospacing="0" w:afterAutospacing="0" w:line="0" w:lineRule="atLeast"/>
        <w:rPr>
          <w:highlight w:val="none"/>
        </w:rPr>
      </w:pPr>
      <w:r>
        <w:rPr>
          <w:highlight w:val="none"/>
        </w:rPr>
        <w:t xml:space="preserve"> </w:t>
      </w:r>
      <w:r/>
    </w:p>
    <w:p>
      <w:pPr>
        <w:pStyle w:val="873"/>
        <w:jc w:val="both"/>
        <w:spacing w:beforeAutospacing="0" w:afterAutospacing="0" w:line="0" w:lineRule="atLeast"/>
        <w:rPr>
          <w:highlight w:val="none"/>
        </w:rPr>
      </w:pPr>
      <w:r>
        <w:rPr>
          <w:highlight w:val="none"/>
        </w:rPr>
        <w:t xml:space="preserve"> </w:t>
      </w:r>
      <w:r/>
    </w:p>
    <w:p>
      <w:pPr>
        <w:pStyle w:val="873"/>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873"/>
        <w:jc w:val="center"/>
        <w:spacing w:beforeAutospacing="0" w:afterAutospacing="0" w:line="0" w:lineRule="atLeast"/>
        <w:rPr>
          <w:highlight w:val="none"/>
        </w:rPr>
      </w:pPr>
      <w:r>
        <w:rPr>
          <w:highlight w:val="none"/>
        </w:rPr>
        <w:t xml:space="preserve"> </w:t>
      </w:r>
      <w:r/>
    </w:p>
    <w:p>
      <w:pPr>
        <w:pStyle w:val="873"/>
        <w:ind w:left="480"/>
        <w:jc w:val="both"/>
        <w:spacing w:beforeAutospacing="0" w:afterAutospacing="0"/>
        <w:rPr>
          <w:i w:val="0"/>
          <w:iCs/>
          <w:highlight w:val="none"/>
          <w:u w:val="none"/>
        </w:rPr>
        <w:outlineLvl w:val="1"/>
      </w:pPr>
      <w:r/>
      <w:bookmarkStart w:id="339" w:name="_Toc31496"/>
      <w:r>
        <w:rPr>
          <w:rFonts w:hint="eastAsia" w:ascii="宋体" w:hAnsi="宋体" w:eastAsia="宋体" w:cs="宋体"/>
          <w:i w:val="0"/>
          <w:iCs/>
          <w:color w:val="000000"/>
          <w:highlight w:val="none"/>
          <w:u w:val="none"/>
        </w:rPr>
        <w:t xml:space="preserve">一、法人或者其他组织的营业执照等证明文件，自然人的身份证明</w:t>
      </w:r>
      <w:bookmarkEnd w:id="339"/>
      <w:r/>
      <w:r/>
    </w:p>
    <w:p>
      <w:pPr>
        <w:ind w:firstLine="48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w:t>
      </w:r>
      <w:r/>
    </w:p>
    <w:p>
      <w:pPr>
        <w:pStyle w:val="873"/>
        <w:ind w:left="480"/>
        <w:jc w:val="both"/>
        <w:spacing w:beforeAutospacing="0" w:afterAutospacing="0"/>
        <w:rPr>
          <w:i w:val="0"/>
          <w:iCs/>
          <w:highlight w:val="none"/>
          <w:u w:val="none"/>
        </w:rPr>
      </w:pPr>
      <w:r>
        <w:rPr>
          <w:rFonts w:hint="eastAsia" w:ascii="宋体" w:hAnsi="宋体" w:eastAsia="宋体" w:cs="宋体"/>
          <w:i w:val="0"/>
          <w:iCs/>
          <w:color w:val="000000"/>
          <w:highlight w:val="none"/>
          <w:u w:val="none"/>
        </w:rPr>
        <w:t xml:space="preserve">投标人成立不满一年无需提供）</w:t>
      </w:r>
      <w:r/>
    </w:p>
    <w:p>
      <w:pPr>
        <w:pStyle w:val="873"/>
        <w:ind w:left="480"/>
        <w:jc w:val="both"/>
        <w:spacing w:beforeAutospacing="0" w:afterAutospacing="0"/>
        <w:rPr>
          <w:rFonts w:hint="eastAsia" w:ascii="宋体" w:hAnsi="宋体" w:eastAsia="宋体" w:cs="宋体"/>
          <w:i w:val="0"/>
          <w:iCs/>
          <w:color w:val="000000"/>
          <w:highlight w:val="none"/>
          <w:u w:val="none"/>
        </w:rPr>
        <w:outlineLvl w:val="1"/>
      </w:pPr>
      <w:r/>
      <w:bookmarkStart w:id="340" w:name="_Toc17561"/>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bookmarkEnd w:id="340"/>
      <w:r/>
      <w:r/>
    </w:p>
    <w:p>
      <w:pPr>
        <w:pStyle w:val="873"/>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73"/>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873"/>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六、单位负责人为同一人或者存在直接控股、管理关系的不同供应商，不得参加同一合同项下的政府采购活动。</w:t>
      </w:r>
      <w:r/>
    </w:p>
    <w:p>
      <w:pPr>
        <w:pStyle w:val="873"/>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七、法人授权书</w:t>
      </w:r>
      <w:r/>
    </w:p>
    <w:p>
      <w:pPr>
        <w:pStyle w:val="873"/>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八、投标函</w:t>
      </w:r>
      <w:r/>
    </w:p>
    <w:p>
      <w:pPr>
        <w:pStyle w:val="873"/>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873"/>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873"/>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十一、</w:t>
      </w:r>
      <w:r>
        <w:rPr>
          <w:rFonts w:hint="eastAsia" w:ascii="宋体" w:hAnsi="宋体" w:eastAsia="宋体" w:cs="宋体"/>
          <w:i w:val="0"/>
          <w:iCs/>
          <w:color w:val="auto"/>
          <w:highlight w:val="none"/>
          <w:u w:val="none"/>
        </w:rPr>
        <w:t xml:space="preserve"> 关于符合本国产品标准的声明函</w:t>
      </w:r>
      <w:r/>
    </w:p>
    <w:p>
      <w:pPr>
        <w:pStyle w:val="873"/>
        <w:ind w:firstLine="480"/>
        <w:jc w:val="both"/>
        <w:spacing w:beforeAutospacing="0" w:afterAutospacing="0" w:line="0" w:lineRule="atLeast"/>
        <w:rPr>
          <w:rFonts w:hint="default"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二</w:t>
      </w:r>
      <w:r>
        <w:rPr>
          <w:rFonts w:hint="eastAsia" w:ascii="宋体" w:hAnsi="宋体" w:eastAsia="宋体" w:cs="宋体"/>
          <w:i w:val="0"/>
          <w:iCs/>
          <w:color w:val="000000"/>
          <w:highlight w:val="none"/>
          <w:u w:val="none"/>
        </w:rPr>
        <w:t xml:space="preserve">、</w:t>
      </w:r>
      <w:r>
        <w:rPr>
          <w:rFonts w:hint="eastAsia" w:ascii="宋体" w:hAnsi="宋体" w:eastAsia="宋体" w:cs="宋体"/>
          <w:i w:val="0"/>
          <w:iCs/>
          <w:color w:val="000000"/>
          <w:highlight w:val="none"/>
          <w:u w:val="none"/>
          <w:lang w:val="en-US" w:eastAsia="zh-CN"/>
        </w:rPr>
        <w:t xml:space="preserve">投标分项报价表</w:t>
      </w:r>
      <w:r/>
    </w:p>
    <w:p>
      <w:pPr>
        <w:pStyle w:val="873"/>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、技术要求响应及偏离表</w:t>
      </w:r>
      <w:r/>
    </w:p>
    <w:p>
      <w:pPr>
        <w:pStyle w:val="873"/>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、商务要求响应及偏离表</w:t>
      </w:r>
      <w:r/>
    </w:p>
    <w:p>
      <w:pPr>
        <w:pStyle w:val="873"/>
        <w:ind w:firstLine="480"/>
        <w:jc w:val="both"/>
        <w:spacing w:beforeAutospacing="0" w:afterAutospacing="0" w:line="0" w:lineRule="atLeast"/>
        <w:rPr>
          <w:rFonts w:ascii="宋体" w:hAnsi="宋体" w:eastAsia="宋体" w:cs="宋体"/>
          <w:i w:val="0"/>
          <w:iCs/>
          <w:color w:val="000000"/>
          <w:highlight w:val="none"/>
          <w:u w:val="none"/>
        </w:rPr>
        <w:outlineLvl w:val="9"/>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五</w:t>
      </w:r>
      <w:r>
        <w:rPr>
          <w:rFonts w:hint="eastAsia" w:ascii="宋体" w:hAnsi="宋体" w:eastAsia="宋体" w:cs="宋体"/>
          <w:i w:val="0"/>
          <w:iCs/>
          <w:color w:val="000000"/>
          <w:highlight w:val="none"/>
          <w:u w:val="none"/>
        </w:rPr>
        <w:t xml:space="preserve">、开标一览表</w:t>
      </w:r>
      <w:r/>
    </w:p>
    <w:p>
      <w:pPr>
        <w:ind w:firstLine="480"/>
        <w:spacing w:before="50" w:after="50"/>
        <w:widowControl/>
        <w:rPr>
          <w:rFonts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w:t>
      </w:r>
      <w:r>
        <w:rPr>
          <w:rFonts w:hint="eastAsia" w:ascii="宋体" w:hAnsi="宋体" w:eastAsia="宋体" w:cs="宋体"/>
          <w:i w:val="0"/>
          <w:iCs/>
          <w:color w:val="000000"/>
          <w:sz w:val="24"/>
          <w:highlight w:val="none"/>
          <w:u w:val="none"/>
          <w:lang w:val="en-US" w:eastAsia="zh-CN"/>
        </w:rPr>
        <w:t xml:space="preserve">六</w:t>
      </w:r>
      <w:r>
        <w:rPr>
          <w:rFonts w:hint="eastAsia" w:ascii="宋体" w:hAnsi="宋体" w:eastAsia="宋体" w:cs="宋体"/>
          <w:i w:val="0"/>
          <w:iCs/>
          <w:color w:val="000000"/>
          <w:sz w:val="24"/>
          <w:highlight w:val="none"/>
          <w:u w:val="none"/>
        </w:rPr>
        <w:t xml:space="preserve">、技术方案、服务承诺、培训承诺等</w:t>
      </w:r>
      <w:r/>
    </w:p>
    <w:p>
      <w:pPr>
        <w:pStyle w:val="873"/>
        <w:ind w:firstLine="480"/>
        <w:jc w:val="both"/>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七</w:t>
      </w:r>
      <w:r>
        <w:rPr>
          <w:rFonts w:hint="eastAsia" w:ascii="宋体" w:hAnsi="宋体" w:eastAsia="宋体" w:cs="宋体"/>
          <w:i w:val="0"/>
          <w:iCs/>
          <w:color w:val="000000"/>
          <w:highlight w:val="none"/>
          <w:u w:val="none"/>
        </w:rPr>
        <w:t xml:space="preserve">、盐城市政府采购事前信用承诺书</w:t>
      </w:r>
      <w:r/>
    </w:p>
    <w:p>
      <w:pPr>
        <w:pStyle w:val="873"/>
        <w:ind w:firstLine="480"/>
        <w:jc w:val="both"/>
        <w:spacing w:beforeAutospacing="0" w:afterAutospacing="0" w:line="0" w:lineRule="atLeast"/>
        <w:rPr>
          <w:highlight w:val="none"/>
        </w:rPr>
      </w:pPr>
      <w:r>
        <w:rPr>
          <w:highlight w:val="none"/>
        </w:rPr>
        <w:t xml:space="preserve"> </w:t>
      </w:r>
      <w:r/>
    </w:p>
    <w:p>
      <w:pPr>
        <w:pStyle w:val="873"/>
        <w:ind w:firstLine="480"/>
        <w:jc w:val="both"/>
        <w:spacing w:beforeAutospacing="0" w:afterAutospacing="0" w:line="0" w:lineRule="atLeast"/>
        <w:rPr>
          <w:highlight w:val="none"/>
        </w:rPr>
      </w:pPr>
      <w:r>
        <w:rPr>
          <w:highlight w:val="none"/>
        </w:rPr>
        <w:t xml:space="preserve"> </w:t>
      </w:r>
      <w:r/>
    </w:p>
    <w:p>
      <w:pPr>
        <w:pStyle w:val="873"/>
        <w:ind w:firstLine="480"/>
        <w:jc w:val="both"/>
        <w:spacing w:beforeAutospacing="0" w:afterAutospacing="0" w:line="0" w:lineRule="atLeast"/>
        <w:rPr>
          <w:highlight w:val="none"/>
        </w:rPr>
      </w:pPr>
      <w:r>
        <w:rPr>
          <w:highlight w:val="none"/>
        </w:rPr>
        <w:t xml:space="preserve"> </w:t>
      </w:r>
      <w:r/>
    </w:p>
    <w:p>
      <w:pPr>
        <w:pStyle w:val="873"/>
        <w:ind w:firstLine="480"/>
        <w:jc w:val="both"/>
        <w:spacing w:beforeAutospacing="0" w:afterAutospacing="0" w:line="0" w:lineRule="atLeast"/>
        <w:rPr>
          <w:highlight w:val="none"/>
        </w:rPr>
      </w:pPr>
      <w:r>
        <w:rPr>
          <w:highlight w:val="none"/>
        </w:rPr>
        <w:t xml:space="preserve"> </w:t>
      </w:r>
      <w:r/>
    </w:p>
    <w:p>
      <w:pPr>
        <w:pStyle w:val="873"/>
        <w:ind w:firstLine="480"/>
        <w:jc w:val="both"/>
        <w:spacing w:beforeAutospacing="0" w:afterAutospacing="0" w:line="0" w:lineRule="atLeast"/>
        <w:rPr>
          <w:highlight w:val="none"/>
        </w:rPr>
      </w:pPr>
      <w:r>
        <w:rPr>
          <w:highlight w:val="none"/>
        </w:rPr>
        <w:t xml:space="preserve"> </w:t>
      </w:r>
      <w:r/>
    </w:p>
    <w:p>
      <w:pPr>
        <w:pStyle w:val="873"/>
        <w:ind w:firstLine="480"/>
        <w:jc w:val="both"/>
        <w:spacing w:beforeAutospacing="0" w:afterAutospacing="0" w:line="0" w:lineRule="atLeast"/>
        <w:rPr>
          <w:highlight w:val="none"/>
        </w:rPr>
      </w:pPr>
      <w:r>
        <w:rPr>
          <w:highlight w:val="none"/>
        </w:rPr>
        <w:t xml:space="preserve"> </w:t>
      </w:r>
      <w:r/>
    </w:p>
    <w:p>
      <w:pPr>
        <w:pStyle w:val="873"/>
        <w:ind w:firstLine="480"/>
        <w:jc w:val="both"/>
        <w:spacing w:beforeAutospacing="0" w:afterAutospacing="0" w:line="0" w:lineRule="atLeast"/>
        <w:rPr>
          <w:highlight w:val="none"/>
        </w:rPr>
      </w:pPr>
      <w:r>
        <w:rPr>
          <w:highlight w:val="none"/>
        </w:rPr>
        <w:t xml:space="preserve"> </w:t>
      </w:r>
      <w:r/>
    </w:p>
    <w:p>
      <w:pPr>
        <w:pStyle w:val="873"/>
        <w:ind w:firstLine="480"/>
        <w:jc w:val="both"/>
        <w:spacing w:beforeAutospacing="0" w:afterAutospacing="0" w:line="0" w:lineRule="atLeast"/>
        <w:rPr>
          <w:highlight w:val="none"/>
        </w:rPr>
      </w:pPr>
      <w:r>
        <w:rPr>
          <w:highlight w:val="none"/>
        </w:rPr>
        <w:t xml:space="preserve"> </w:t>
      </w:r>
      <w:r/>
    </w:p>
    <w:p>
      <w:pPr>
        <w:pStyle w:val="873"/>
        <w:ind w:firstLine="480"/>
        <w:jc w:val="both"/>
        <w:spacing w:beforeAutospacing="0" w:afterAutospacing="0" w:line="0" w:lineRule="atLeast"/>
        <w:rPr>
          <w:highlight w:val="none"/>
        </w:rPr>
      </w:pPr>
      <w:r>
        <w:rPr>
          <w:highlight w:val="none"/>
        </w:rPr>
      </w:r>
      <w:r/>
    </w:p>
    <w:p>
      <w:pPr>
        <w:pStyle w:val="873"/>
        <w:ind w:firstLine="480"/>
        <w:jc w:val="both"/>
        <w:spacing w:beforeAutospacing="0" w:afterAutospacing="0" w:line="0" w:lineRule="atLeast"/>
        <w:rPr>
          <w:highlight w:val="none"/>
        </w:rPr>
      </w:pPr>
      <w:r>
        <w:rPr>
          <w:highlight w:val="none"/>
        </w:rPr>
      </w:r>
      <w:r/>
    </w:p>
    <w:p>
      <w:pPr>
        <w:pStyle w:val="873"/>
        <w:ind w:firstLine="480"/>
        <w:jc w:val="both"/>
        <w:spacing w:beforeAutospacing="0" w:afterAutospacing="0" w:line="0" w:lineRule="atLeast"/>
        <w:rPr>
          <w:highlight w:val="none"/>
        </w:rPr>
      </w:pPr>
      <w:r>
        <w:rPr>
          <w:highlight w:val="none"/>
        </w:rPr>
      </w:r>
      <w:r/>
    </w:p>
    <w:p>
      <w:pPr>
        <w:pStyle w:val="873"/>
        <w:ind w:firstLine="480"/>
        <w:jc w:val="both"/>
        <w:spacing w:beforeAutospacing="0" w:afterAutospacing="0" w:line="0" w:lineRule="atLeast"/>
        <w:rPr>
          <w:highlight w:val="none"/>
        </w:rPr>
      </w:pPr>
      <w:r>
        <w:rPr>
          <w:highlight w:val="none"/>
        </w:rPr>
      </w:r>
      <w:r/>
    </w:p>
    <w:p>
      <w:pPr>
        <w:pStyle w:val="873"/>
        <w:ind w:firstLine="480"/>
        <w:jc w:val="both"/>
        <w:spacing w:beforeAutospacing="0" w:afterAutospacing="0" w:line="0" w:lineRule="atLeast"/>
        <w:rPr>
          <w:highlight w:val="none"/>
        </w:rPr>
      </w:pPr>
      <w:r>
        <w:rPr>
          <w:highlight w:val="none"/>
        </w:rPr>
      </w:r>
      <w:r/>
    </w:p>
    <w:p>
      <w:pPr>
        <w:pStyle w:val="873"/>
        <w:ind w:firstLine="480"/>
        <w:jc w:val="both"/>
        <w:spacing w:beforeAutospacing="0" w:afterAutospacing="0" w:line="0" w:lineRule="atLeast"/>
        <w:rPr>
          <w:highlight w:val="none"/>
        </w:rPr>
      </w:pPr>
      <w:r>
        <w:rPr>
          <w:highlight w:val="none"/>
        </w:rPr>
      </w:r>
      <w:r/>
    </w:p>
    <w:p>
      <w:pPr>
        <w:pStyle w:val="873"/>
        <w:ind w:firstLine="480"/>
        <w:jc w:val="both"/>
        <w:spacing w:beforeAutospacing="0" w:afterAutospacing="0" w:line="0" w:lineRule="atLeast"/>
        <w:rPr>
          <w:highlight w:val="none"/>
        </w:rPr>
      </w:pPr>
      <w:r>
        <w:rPr>
          <w:highlight w:val="none"/>
        </w:rPr>
      </w:r>
      <w:r/>
    </w:p>
    <w:p>
      <w:pPr>
        <w:pStyle w:val="873"/>
        <w:ind w:firstLine="480"/>
        <w:jc w:val="both"/>
        <w:spacing w:beforeAutospacing="0" w:afterAutospacing="0" w:line="0" w:lineRule="atLeast"/>
        <w:rPr>
          <w:highlight w:val="none"/>
        </w:rPr>
      </w:pPr>
      <w:r>
        <w:rPr>
          <w:highlight w:val="none"/>
        </w:rPr>
      </w:r>
      <w:r/>
    </w:p>
    <w:p>
      <w:pPr>
        <w:pStyle w:val="873"/>
        <w:ind w:firstLine="480"/>
        <w:jc w:val="both"/>
        <w:spacing w:beforeAutospacing="0" w:afterAutospacing="0" w:line="0" w:lineRule="atLeast"/>
        <w:rPr>
          <w:highlight w:val="none"/>
        </w:rPr>
      </w:pPr>
      <w:r>
        <w:rPr>
          <w:highlight w:val="none"/>
        </w:rPr>
      </w:r>
      <w:r/>
    </w:p>
    <w:p>
      <w:pPr>
        <w:pStyle w:val="873"/>
        <w:ind w:firstLine="480"/>
        <w:jc w:val="both"/>
        <w:spacing w:beforeAutospacing="0" w:afterAutospacing="0" w:line="0" w:lineRule="atLeast"/>
        <w:rPr>
          <w:highlight w:val="none"/>
        </w:rPr>
      </w:pPr>
      <w:r>
        <w:rPr>
          <w:highlight w:val="none"/>
        </w:rPr>
      </w:r>
      <w:r/>
    </w:p>
    <w:p>
      <w:pPr>
        <w:pStyle w:val="873"/>
        <w:ind w:firstLine="480"/>
        <w:jc w:val="both"/>
        <w:spacing w:beforeAutospacing="0" w:afterAutospacing="0" w:line="0" w:lineRule="atLeast"/>
        <w:rPr>
          <w:highlight w:val="none"/>
        </w:rPr>
      </w:pPr>
      <w:r>
        <w:rPr>
          <w:highlight w:val="none"/>
        </w:rPr>
      </w:r>
      <w:r/>
    </w:p>
    <w:p>
      <w:pPr>
        <w:pStyle w:val="873"/>
        <w:ind w:firstLine="480"/>
        <w:jc w:val="both"/>
        <w:spacing w:beforeAutospacing="0" w:afterAutospacing="0" w:line="0" w:lineRule="atLeast"/>
        <w:rPr>
          <w:highlight w:val="none"/>
        </w:rPr>
      </w:pPr>
      <w:r>
        <w:rPr>
          <w:highlight w:val="none"/>
        </w:rPr>
      </w:r>
      <w:r/>
    </w:p>
    <w:p>
      <w:pPr>
        <w:pStyle w:val="873"/>
        <w:ind w:firstLine="480"/>
        <w:jc w:val="both"/>
        <w:spacing w:beforeAutospacing="0" w:afterAutospacing="0" w:line="0" w:lineRule="atLeast"/>
        <w:rPr>
          <w:highlight w:val="none"/>
        </w:rPr>
      </w:pPr>
      <w:r>
        <w:rPr>
          <w:highlight w:val="none"/>
        </w:rPr>
      </w:r>
      <w:r/>
    </w:p>
    <w:p>
      <w:pPr>
        <w:pStyle w:val="873"/>
        <w:ind w:firstLine="480"/>
        <w:jc w:val="both"/>
        <w:spacing w:beforeAutospacing="0" w:afterAutospacing="0" w:line="0" w:lineRule="atLeast"/>
        <w:rPr>
          <w:highlight w:val="none"/>
        </w:rPr>
      </w:pPr>
      <w:r>
        <w:rPr>
          <w:highlight w:val="none"/>
        </w:rPr>
        <w:t xml:space="preserve"> </w:t>
      </w:r>
      <w:r/>
    </w:p>
    <w:p>
      <w:pPr>
        <w:pStyle w:val="873"/>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873"/>
        <w:ind w:firstLine="480"/>
        <w:jc w:val="both"/>
        <w:spacing w:beforeAutospacing="0" w:afterAutospacing="0" w:line="0" w:lineRule="atLeast"/>
        <w:rPr>
          <w:highlight w:val="none"/>
        </w:rPr>
      </w:pPr>
      <w:r>
        <w:rPr>
          <w:highlight w:val="none"/>
        </w:rPr>
        <w:t xml:space="preserve"> </w:t>
      </w:r>
      <w:r/>
    </w:p>
    <w:p>
      <w:pPr>
        <w:pStyle w:val="873"/>
        <w:jc w:val="both"/>
        <w:spacing w:beforeAutospacing="0" w:afterAutospacing="0"/>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告</w:t>
      </w:r>
      <w:r/>
    </w:p>
    <w:p>
      <w:pPr>
        <w:ind w:firstLine="480"/>
        <w:jc w:val="left"/>
        <w:tabs>
          <w:tab w:val="left" w:pos="1331" w:leader="none"/>
        </w:tabs>
        <w:rPr>
          <w:i w:val="0"/>
          <w:iCs/>
          <w:highlight w:val="none"/>
          <w:u w:val="none"/>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000000"/>
          <w:highlight w:val="none"/>
          <w:u w:val="none"/>
        </w:rPr>
        <w:t xml:space="preserve">投标人成立不满一年无需提供）</w:t>
      </w:r>
      <w:r/>
    </w:p>
    <w:p>
      <w:pPr>
        <w:pStyle w:val="873"/>
        <w:jc w:val="both"/>
        <w:spacing w:beforeAutospacing="0" w:afterAutospacing="0"/>
        <w:rPr>
          <w:highlight w:val="none"/>
        </w:rPr>
      </w:pPr>
      <w:r>
        <w:rPr>
          <w:highlight w:val="none"/>
        </w:rPr>
        <w:t xml:space="preserve"> </w:t>
      </w:r>
      <w:r/>
    </w:p>
    <w:p>
      <w:pPr>
        <w:pStyle w:val="873"/>
        <w:jc w:val="both"/>
        <w:spacing w:beforeAutospacing="0" w:afterAutospacing="0"/>
        <w:rPr>
          <w:highlight w:val="none"/>
        </w:rPr>
        <w:outlineLvl w:val="1"/>
      </w:pPr>
      <w:r/>
      <w:bookmarkStart w:id="341" w:name="_Toc21287"/>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bookmarkEnd w:id="341"/>
      <w:r/>
      <w:r/>
    </w:p>
    <w:p>
      <w:pPr>
        <w:pStyle w:val="873"/>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873"/>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73"/>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73"/>
        <w:jc w:val="both"/>
        <w:spacing w:beforeAutospacing="0" w:afterAutospacing="0"/>
        <w:rPr>
          <w:highlight w:val="none"/>
        </w:rPr>
        <w:outlineLvl w:val="1"/>
      </w:pPr>
      <w:r/>
      <w:bookmarkStart w:id="342" w:name="_Toc17385"/>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bookmarkEnd w:id="342"/>
      <w:r/>
      <w:r/>
    </w:p>
    <w:p>
      <w:pPr>
        <w:pStyle w:val="873"/>
        <w:ind w:firstLine="480"/>
        <w:jc w:val="both"/>
        <w:spacing w:beforeAutospacing="0" w:afterAutospacing="0"/>
        <w:rPr>
          <w:highlight w:val="none"/>
        </w:rPr>
      </w:pPr>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873"/>
        <w:jc w:val="both"/>
        <w:spacing w:beforeAutospacing="0" w:afterAutospacing="0"/>
        <w:rPr>
          <w:highlight w:val="none"/>
        </w:rPr>
      </w:pPr>
      <w:r>
        <w:rPr>
          <w:highlight w:val="none"/>
        </w:rPr>
        <w:t xml:space="preserve"> </w:t>
      </w:r>
      <w:r/>
    </w:p>
    <w:p>
      <w:pPr>
        <w:pStyle w:val="873"/>
        <w:jc w:val="both"/>
        <w:spacing w:beforeAutospacing="0" w:afterAutospacing="0"/>
        <w:rPr>
          <w:highlight w:val="none"/>
        </w:rPr>
        <w:outlineLvl w:val="1"/>
      </w:pPr>
      <w:r/>
      <w:bookmarkStart w:id="343" w:name="_Toc16851"/>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bookmarkEnd w:id="343"/>
      <w:r/>
      <w:r/>
    </w:p>
    <w:p>
      <w:pPr>
        <w:pStyle w:val="873"/>
        <w:jc w:val="both"/>
        <w:spacing w:beforeAutospacing="0" w:afterAutospacing="0" w:line="0" w:lineRule="atLeast"/>
        <w:rPr>
          <w:rFonts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                </w:t>
      </w:r>
      <w:r/>
    </w:p>
    <w:p>
      <w:pPr>
        <w:pStyle w:val="873"/>
        <w:ind w:firstLine="3092"/>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873"/>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73"/>
        <w:jc w:val="both"/>
        <w:spacing w:beforeAutospacing="0" w:afterAutospacing="0"/>
        <w:rPr>
          <w:highlight w:val="none"/>
        </w:rPr>
      </w:pPr>
      <w:r>
        <w:rPr>
          <w:highlight w:val="none"/>
        </w:rPr>
        <w:t xml:space="preserve"> </w:t>
      </w:r>
      <w:r/>
    </w:p>
    <w:p>
      <w:pPr>
        <w:pStyle w:val="873"/>
        <w:jc w:val="both"/>
        <w:spacing w:beforeAutospacing="0" w:afterAutospacing="0"/>
        <w:rPr>
          <w:highlight w:val="none"/>
        </w:rPr>
        <w:outlineLvl w:val="1"/>
      </w:pPr>
      <w:r/>
      <w:bookmarkStart w:id="344" w:name="_Toc10037"/>
      <w:r>
        <w:rPr>
          <w:rFonts w:hint="eastAsia" w:ascii="黑体" w:hAnsi="宋体" w:eastAsia="黑体" w:cs="黑体"/>
          <w:i/>
          <w:color w:val="000000"/>
          <w:sz w:val="32"/>
          <w:szCs w:val="32"/>
          <w:highlight w:val="none"/>
          <w:u w:val="single"/>
        </w:rPr>
        <w:t xml:space="preserve">六、</w:t>
      </w:r>
      <w:bookmarkEnd w:id="344"/>
      <w:r>
        <w:rPr>
          <w:rFonts w:hint="eastAsia" w:ascii="黑体" w:hAnsi="宋体" w:eastAsia="黑体" w:cs="黑体"/>
          <w:i/>
          <w:color w:val="000000"/>
          <w:sz w:val="32"/>
          <w:szCs w:val="32"/>
          <w:highlight w:val="none"/>
          <w:u w:val="single"/>
        </w:rPr>
        <w:t xml:space="preserve">单位负责人为同一人或者存在直接控股、管理关系的不同供应商，不得参加同一合同项下的政府采购活动。</w:t>
      </w:r>
      <w:r/>
    </w:p>
    <w:p>
      <w:pPr>
        <w:pStyle w:val="873"/>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873"/>
        <w:ind w:firstLine="3092"/>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873"/>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w:t>
      </w:r>
      <w:r>
        <w:rPr>
          <w:rFonts w:hint="eastAsia" w:ascii="宋体" w:hAnsi="宋体" w:eastAsia="宋体" w:cs="宋体"/>
          <w:color w:val="000000"/>
          <w:highlight w:val="none"/>
          <w:lang w:val="en-US" w:eastAsia="zh-CN"/>
        </w:rPr>
        <w:t xml:space="preserve">我</w:t>
      </w: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lang w:val="en-US" w:eastAsia="zh-CN"/>
        </w:rPr>
        <w:t xml:space="preserve">不存在单位</w:t>
      </w:r>
      <w:r>
        <w:rPr>
          <w:rFonts w:hint="eastAsia" w:ascii="宋体" w:hAnsi="宋体" w:eastAsia="宋体" w:cs="宋体"/>
          <w:color w:val="000000"/>
          <w:sz w:val="24"/>
          <w:szCs w:val="24"/>
          <w:highlight w:val="none"/>
        </w:rPr>
        <w:t xml:space="preserve">负责人为同一人或者存在直接控股、管理关系的不同供应</w:t>
      </w:r>
      <w:r>
        <w:rPr>
          <w:rFonts w:hint="eastAsia" w:ascii="宋体" w:hAnsi="宋体" w:eastAsia="宋体" w:cs="宋体"/>
          <w:color w:val="000000"/>
          <w:sz w:val="24"/>
          <w:szCs w:val="24"/>
          <w:highlight w:val="none"/>
          <w:shd w:val="clear" w:color="auto" w:fill="auto"/>
        </w:rPr>
        <w:t xml:space="preserve">商，参加同一合同项下的政府采购活动。</w:t>
      </w:r>
      <w:r/>
    </w:p>
    <w:p>
      <w:pPr>
        <w:pStyle w:val="873"/>
        <w:jc w:val="center"/>
        <w:spacing w:beforeAutospacing="0" w:afterAutospacing="0"/>
        <w:rPr>
          <w:rFonts w:ascii="黑体" w:hAnsi="宋体" w:eastAsia="黑体" w:cs="黑体"/>
          <w:i/>
          <w:color w:val="000000"/>
          <w:sz w:val="32"/>
          <w:szCs w:val="32"/>
          <w:highlight w:val="none"/>
          <w:u w:val="single"/>
        </w:rPr>
      </w:pPr>
      <w:r/>
      <w:bookmarkStart w:id="345" w:name="_Toc120614284"/>
      <w:r/>
      <w:r/>
    </w:p>
    <w:p>
      <w:pPr>
        <w:pStyle w:val="873"/>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73"/>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73"/>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73"/>
        <w:jc w:val="center"/>
        <w:spacing w:beforeAutospacing="0" w:afterAutospacing="0"/>
        <w:rPr>
          <w:highlight w:val="none"/>
        </w:rPr>
        <w:outlineLvl w:val="1"/>
      </w:pPr>
      <w:r/>
      <w:bookmarkStart w:id="346" w:name="_Toc10913"/>
      <w:r>
        <w:rPr>
          <w:rFonts w:hint="eastAsia" w:ascii="黑体" w:hAnsi="宋体" w:eastAsia="黑体" w:cs="黑体"/>
          <w:i w:val="0"/>
          <w:iCs/>
          <w:color w:val="000000"/>
          <w:sz w:val="32"/>
          <w:szCs w:val="32"/>
          <w:highlight w:val="none"/>
          <w:u w:val="single"/>
        </w:rPr>
        <w:t xml:space="preserve">七、法人授权书</w:t>
      </w:r>
      <w:bookmarkEnd w:id="346"/>
      <w:r/>
      <w:r/>
    </w:p>
    <w:p>
      <w:pPr>
        <w:pStyle w:val="873"/>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p>
    <w:p>
      <w:pPr>
        <w:pStyle w:val="873"/>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873"/>
        <w:jc w:val="both"/>
        <w:spacing w:beforeAutospacing="0" w:afterAutospacing="0"/>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873"/>
        <w:jc w:val="both"/>
        <w:spacing w:beforeAutospacing="0" w:afterAutospacing="0"/>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873"/>
        <w:ind w:firstLine="1200"/>
        <w:jc w:val="both"/>
        <w:spacing w:beforeAutospacing="0" w:afterAutospacing="0"/>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873"/>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873"/>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日期：</w:t>
      </w:r>
      <w:bookmarkStart w:id="347" w:name="_Hlt26671380"/>
      <w:r/>
      <w:bookmarkStart w:id="348" w:name="_Hlt26955070"/>
      <w:r/>
      <w:bookmarkStart w:id="349" w:name="_格式3__银行出具的资信证明"/>
      <w:r>
        <w:rPr>
          <w:rFonts w:ascii="Times New Roman" w:hAnsi="Times New Roman"/>
          <w:color w:val="000000"/>
          <w:highlight w:val="none"/>
          <w:u w:val="single"/>
        </w:rPr>
        <w:t xml:space="preserve">                                         </w:t>
      </w:r>
      <w:r/>
    </w:p>
    <w:p>
      <w:pPr>
        <w:pStyle w:val="873"/>
        <w:ind w:firstLine="420"/>
        <w:jc w:val="both"/>
        <w:spacing w:beforeAutospacing="0" w:afterAutospacing="0"/>
        <w:rPr>
          <w:highlight w:val="none"/>
        </w:rPr>
      </w:pPr>
      <w:r>
        <w:rPr>
          <w:highlight w:val="none"/>
        </w:rPr>
        <w:t xml:space="preserve"> </w:t>
      </w:r>
      <w:r/>
    </w:p>
    <w:p>
      <w:pPr>
        <w:pStyle w:val="873"/>
        <w:jc w:val="both"/>
        <w:spacing w:beforeAutospacing="0" w:afterAutospacing="0"/>
        <w:rPr>
          <w:highlight w:val="none"/>
        </w:rPr>
      </w:pPr>
      <w:r>
        <w:rPr>
          <w:highlight w:val="none"/>
        </w:rPr>
        <w:t xml:space="preserve"> </w:t>
      </w:r>
      <w:r/>
    </w:p>
    <w:p>
      <w:pPr>
        <w:pStyle w:val="873"/>
        <w:jc w:val="both"/>
        <w:spacing w:beforeAutospacing="0" w:afterAutospacing="0" w:line="0" w:lineRule="atLeast"/>
        <w:rPr>
          <w:highlight w:val="none"/>
          <w:shd w:val="clear" w:color="auto" w:fill="auto"/>
        </w:rPr>
      </w:pPr>
      <w:r>
        <w:rPr>
          <w:highlight w:val="none"/>
          <w:shd w:val="clear" w:color="auto" w:fill="auto"/>
        </w:rPr>
        <w:t xml:space="preserve"> </w:t>
      </w:r>
      <w:r/>
    </w:p>
    <w:p>
      <w:pPr>
        <w:pStyle w:val="873"/>
        <w:ind w:firstLine="360"/>
        <w:jc w:val="both"/>
        <w:spacing w:beforeAutospacing="0" w:afterAutospacing="0" w:line="0" w:lineRule="atLeast"/>
        <w:rPr>
          <w:highlight w:val="none"/>
          <w:shd w:val="clear" w:color="auto" w:fill="auto"/>
        </w:rPr>
      </w:pPr>
      <w:r>
        <w:rPr>
          <w:rFonts w:ascii="楷体" w:hAnsi="楷体" w:eastAsia="楷体" w:cs="楷体"/>
          <w:color w:val="000000"/>
          <w:highlight w:val="none"/>
          <w:shd w:val="clear" w:color="auto" w:fill="auto"/>
        </w:rPr>
        <w:t xml:space="preserve">备注 我公司（单位）委托进行现场演示的人员为（本项目如果无现场演示要求，请项目经办人自行删除备注）</w:t>
      </w:r>
      <w:r/>
    </w:p>
    <w:p>
      <w:pPr>
        <w:pStyle w:val="873"/>
        <w:jc w:val="both"/>
        <w:spacing w:beforeAutospacing="0" w:afterAutospacing="0" w:line="0" w:lineRule="atLeast"/>
        <w:rPr>
          <w:highlight w:val="none"/>
          <w:shd w:val="clear" w:color="auto" w:fill="auto"/>
        </w:rPr>
      </w:pPr>
      <w:r>
        <w:rPr>
          <w:rFonts w:hint="eastAsia" w:ascii="楷体" w:hAnsi="楷体" w:eastAsia="楷体" w:cs="楷体"/>
          <w:color w:val="000000"/>
          <w:highlight w:val="none"/>
          <w:u w:val="single"/>
          <w:shd w:val="clear" w:color="auto" w:fill="auto"/>
        </w:rPr>
        <w:t xml:space="preserve">        </w:t>
      </w:r>
      <w:r>
        <w:rPr>
          <w:rFonts w:hint="eastAsia" w:ascii="楷体" w:hAnsi="楷体" w:eastAsia="楷体" w:cs="楷体"/>
          <w:color w:val="000000"/>
          <w:highlight w:val="none"/>
          <w:shd w:val="clear" w:color="auto" w:fill="auto"/>
        </w:rPr>
        <w:t xml:space="preserve">（人员姓名），身份证号</w:t>
      </w:r>
      <w:r>
        <w:rPr>
          <w:rFonts w:hint="eastAsia" w:ascii="楷体" w:hAnsi="楷体" w:eastAsia="楷体" w:cs="楷体"/>
          <w:color w:val="000000"/>
          <w:highlight w:val="none"/>
          <w:u w:val="single"/>
          <w:shd w:val="clear" w:color="auto" w:fill="auto"/>
        </w:rPr>
        <w:t xml:space="preserve">         </w:t>
      </w:r>
      <w:r>
        <w:rPr>
          <w:rFonts w:hint="eastAsia" w:ascii="楷体" w:hAnsi="楷体" w:eastAsia="楷体" w:cs="楷体"/>
          <w:color w:val="000000"/>
          <w:highlight w:val="none"/>
          <w:shd w:val="clear" w:color="auto" w:fill="auto"/>
        </w:rPr>
        <w:t xml:space="preserve">。</w:t>
      </w:r>
      <w:r/>
    </w:p>
    <w:p>
      <w:pPr>
        <w:pStyle w:val="873"/>
        <w:jc w:val="both"/>
        <w:spacing w:beforeAutospacing="0" w:afterAutospacing="0" w:line="0" w:lineRule="atLeast"/>
        <w:rPr>
          <w:highlight w:val="none"/>
          <w:shd w:val="clear" w:color="auto" w:fill="auto"/>
        </w:rPr>
      </w:pPr>
      <w:r>
        <w:rPr>
          <w:rFonts w:hint="eastAsia" w:ascii="宋体" w:hAnsi="宋体" w:eastAsia="宋体" w:cs="宋体"/>
          <w:color w:val="000000"/>
          <w:highlight w:val="none"/>
          <w:shd w:val="clear" w:color="auto" w:fill="auto"/>
        </w:rPr>
        <w:t xml:space="preserve">……</w:t>
      </w:r>
      <w:r/>
    </w:p>
    <w:p>
      <w:pPr>
        <w:pStyle w:val="873"/>
        <w:ind w:firstLine="3390"/>
        <w:jc w:val="both"/>
        <w:keepLines/>
        <w:keepNext/>
        <w:spacing w:before="260" w:beforeAutospacing="0" w:after="260" w:afterAutospacing="0" w:line="415" w:lineRule="auto"/>
        <w:rPr>
          <w:highlight w:val="none"/>
        </w:rPr>
        <w:outlineLvl w:val="1"/>
      </w:pPr>
      <w:r>
        <w:rPr>
          <w:rFonts w:hint="eastAsia" w:ascii="宋体" w:hAnsi="宋体" w:eastAsia="宋体" w:cs="宋体"/>
          <w:b/>
          <w:color w:val="000000"/>
          <w:highlight w:val="none"/>
        </w:rPr>
        <w:br w:type="page" w:clear="all"/>
      </w:r>
      <w:bookmarkStart w:id="350" w:name="_Toc21207"/>
      <w:r>
        <w:rPr>
          <w:rFonts w:hint="eastAsia" w:ascii="宋体" w:hAnsi="宋体" w:eastAsia="宋体" w:cs="宋体"/>
          <w:b w:val="0"/>
          <w:bCs/>
          <w:i w:val="0"/>
          <w:iCs w:val="0"/>
          <w:color w:val="000000"/>
          <w:highlight w:val="none"/>
        </w:rPr>
        <w:t xml:space="preserve"> </w:t>
      </w:r>
      <w:r>
        <w:rPr>
          <w:rFonts w:hint="eastAsia" w:ascii="黑体" w:hAnsi="宋体" w:eastAsia="黑体" w:cs="黑体"/>
          <w:b w:val="0"/>
          <w:bCs/>
          <w:i w:val="0"/>
          <w:iCs w:val="0"/>
          <w:color w:val="000000"/>
          <w:sz w:val="32"/>
          <w:szCs w:val="32"/>
          <w:highlight w:val="none"/>
          <w:u w:val="single"/>
        </w:rPr>
        <w:t xml:space="preserve">八、投标函</w:t>
      </w:r>
      <w:bookmarkEnd w:id="350"/>
      <w:r/>
      <w:r/>
    </w:p>
    <w:p>
      <w:pPr>
        <w:pStyle w:val="873"/>
        <w:spacing w:beforeAutospacing="0" w:afterAutospacing="0" w:line="0" w:lineRule="atLeast"/>
        <w:rPr>
          <w:highlight w:val="none"/>
        </w:rPr>
      </w:pPr>
      <w:r>
        <w:rPr>
          <w:rFonts w:hint="eastAsia" w:ascii="宋体" w:hAnsi="宋体" w:eastAsia="宋体" w:cs="宋体"/>
          <w:color w:val="000000"/>
          <w:highlight w:val="none"/>
        </w:rPr>
        <w:t xml:space="preserve">致：</w:t>
      </w:r>
      <w:r>
        <w:rPr>
          <w:rFonts w:hint="eastAsia" w:ascii="宋体" w:hAnsi="宋体" w:eastAsia="宋体" w:cs="宋体"/>
          <w:color w:val="000000"/>
          <w:sz w:val="24"/>
          <w:szCs w:val="24"/>
          <w:highlight w:val="none"/>
          <w:lang w:val="en-US" w:eastAsia="zh-CN"/>
        </w:rPr>
        <w:t xml:space="preserve">射阳县行政服务中心</w:t>
      </w:r>
      <w:r/>
    </w:p>
    <w:p>
      <w:pPr>
        <w:pStyle w:val="873"/>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根据贵方的JSZC-***</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color w:val="000000"/>
          <w:highlight w:val="none"/>
        </w:rPr>
        <w:t xml:space="preserve">号招标文件，正式授权下述签字人_________________(姓名)代表我方______________（投标人的名称），全权处理本次项目投标的有关事宜。</w:t>
      </w:r>
      <w:r/>
    </w:p>
    <w:p>
      <w:pPr>
        <w:pStyle w:val="873"/>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p>
    <w:p>
      <w:pPr>
        <w:pStyle w:val="873"/>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1.按招标文件规定的各项要求，向买方提供所需货物（包含与货物相关的服务）。</w:t>
      </w:r>
      <w:r/>
    </w:p>
    <w:p>
      <w:pPr>
        <w:pStyle w:val="873"/>
        <w:ind w:firstLine="480"/>
        <w:spacing w:beforeAutospacing="0" w:afterAutospacing="0" w:line="0" w:lineRule="atLeast"/>
        <w:rPr>
          <w:highlight w:val="none"/>
        </w:rPr>
        <w:outlineLvl w:val="2"/>
      </w:pPr>
      <w:r/>
      <w:bookmarkStart w:id="351" w:name="_Toc6962"/>
      <w:r>
        <w:rPr>
          <w:rFonts w:hint="eastAsia" w:ascii="宋体" w:hAnsi="宋体" w:eastAsia="宋体" w:cs="宋体"/>
          <w:color w:val="000000"/>
          <w:highlight w:val="none"/>
        </w:rPr>
        <w:t xml:space="preserve">2.我们完全理解贵方不一定将合同授予最低报价的投标人。</w:t>
      </w:r>
      <w:bookmarkEnd w:id="351"/>
      <w:r/>
      <w:r/>
    </w:p>
    <w:p>
      <w:pPr>
        <w:pStyle w:val="873"/>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873"/>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873"/>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873"/>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873"/>
        <w:ind w:left="425"/>
        <w:spacing w:beforeAutospacing="0" w:afterAutospacing="0" w:line="0" w:lineRule="atLeast"/>
        <w:rPr>
          <w:highlight w:val="none"/>
        </w:rPr>
        <w:outlineLvl w:val="2"/>
      </w:pPr>
      <w:r/>
      <w:bookmarkStart w:id="352" w:name="_Toc13784"/>
      <w:r>
        <w:rPr>
          <w:rFonts w:hint="eastAsia" w:ascii="宋体" w:hAnsi="宋体" w:eastAsia="宋体" w:cs="宋体"/>
          <w:color w:val="000000"/>
          <w:highlight w:val="none"/>
        </w:rPr>
        <w:t xml:space="preserve">7.与本投标有关的正式通讯地址为：</w:t>
      </w:r>
      <w:bookmarkEnd w:id="352"/>
      <w:r/>
      <w:r/>
    </w:p>
    <w:p>
      <w:pPr>
        <w:pStyle w:val="873"/>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p>
    <w:p>
      <w:pPr>
        <w:pStyle w:val="873"/>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编：</w:t>
      </w:r>
      <w:r/>
    </w:p>
    <w:p>
      <w:pPr>
        <w:pStyle w:val="873"/>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话：</w:t>
      </w:r>
      <w:r/>
    </w:p>
    <w:p>
      <w:pPr>
        <w:pStyle w:val="873"/>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真：</w:t>
      </w:r>
      <w:r/>
    </w:p>
    <w:p>
      <w:pPr>
        <w:pStyle w:val="873"/>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投标人开户行：</w:t>
      </w:r>
      <w:r/>
    </w:p>
    <w:p>
      <w:pPr>
        <w:pStyle w:val="873"/>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p>
    <w:p>
      <w:pPr>
        <w:pStyle w:val="873"/>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p>
    <w:p>
      <w:pPr>
        <w:pStyle w:val="873"/>
        <w:ind w:firstLine="240"/>
        <w:jc w:val="center"/>
        <w:spacing w:beforeAutospacing="0" w:afterAutospacing="0" w:line="0" w:lineRule="atLeast"/>
        <w:rPr>
          <w:highlight w:val="none"/>
        </w:rPr>
      </w:pPr>
      <w:r>
        <w:rPr>
          <w:highlight w:val="none"/>
        </w:rPr>
        <w:t xml:space="preserve"> </w:t>
      </w:r>
      <w:r/>
    </w:p>
    <w:p>
      <w:pPr>
        <w:pStyle w:val="873"/>
        <w:ind w:firstLine="240"/>
        <w:jc w:val="center"/>
        <w:spacing w:beforeAutospacing="0" w:afterAutospacing="0" w:line="0" w:lineRule="atLeast"/>
        <w:rPr>
          <w:highlight w:val="none"/>
        </w:rPr>
      </w:pPr>
      <w:r>
        <w:rPr>
          <w:highlight w:val="none"/>
        </w:rPr>
        <w:t xml:space="preserve"> </w:t>
      </w:r>
      <w:r/>
    </w:p>
    <w:p>
      <w:pPr>
        <w:pStyle w:val="873"/>
        <w:ind w:firstLine="240"/>
        <w:jc w:val="center"/>
        <w:spacing w:beforeAutospacing="0" w:afterAutospacing="0" w:line="0" w:lineRule="atLeast"/>
        <w:rPr>
          <w:highlight w:val="none"/>
        </w:rPr>
      </w:pPr>
      <w:r>
        <w:rPr>
          <w:highlight w:val="none"/>
        </w:rPr>
        <w:t xml:space="preserve"> </w:t>
      </w:r>
      <w:r/>
    </w:p>
    <w:p>
      <w:pPr>
        <w:pStyle w:val="873"/>
        <w:ind w:firstLine="240"/>
        <w:jc w:val="center"/>
        <w:spacing w:beforeAutospacing="0" w:afterAutospacing="0" w:line="0" w:lineRule="atLeast"/>
        <w:rPr>
          <w:highlight w:val="none"/>
        </w:rPr>
      </w:pPr>
      <w:r>
        <w:rPr>
          <w:highlight w:val="none"/>
        </w:rPr>
        <w:t xml:space="preserve"> </w:t>
      </w:r>
      <w:r/>
    </w:p>
    <w:p>
      <w:pPr>
        <w:pStyle w:val="873"/>
        <w:ind w:firstLine="240"/>
        <w:jc w:val="center"/>
        <w:spacing w:beforeAutospacing="0" w:afterAutospacing="0" w:line="0" w:lineRule="atLeast"/>
        <w:rPr>
          <w:highlight w:val="none"/>
        </w:rPr>
      </w:pPr>
      <w:r>
        <w:rPr>
          <w:highlight w:val="none"/>
        </w:rPr>
      </w:r>
      <w:r/>
    </w:p>
    <w:p>
      <w:pPr>
        <w:pStyle w:val="873"/>
        <w:ind w:firstLine="240"/>
        <w:jc w:val="center"/>
        <w:spacing w:beforeAutospacing="0" w:afterAutospacing="0" w:line="0" w:lineRule="atLeast"/>
        <w:rPr>
          <w:highlight w:val="none"/>
        </w:rPr>
      </w:pPr>
      <w:r>
        <w:rPr>
          <w:highlight w:val="none"/>
        </w:rPr>
      </w:r>
      <w:r/>
    </w:p>
    <w:p>
      <w:pPr>
        <w:pStyle w:val="873"/>
        <w:ind w:firstLine="240"/>
        <w:jc w:val="center"/>
        <w:spacing w:beforeAutospacing="0" w:afterAutospacing="0" w:line="0" w:lineRule="atLeast"/>
        <w:rPr>
          <w:highlight w:val="none"/>
        </w:rPr>
      </w:pPr>
      <w:r>
        <w:rPr>
          <w:highlight w:val="none"/>
        </w:rPr>
      </w:r>
      <w:r/>
    </w:p>
    <w:p>
      <w:pPr>
        <w:pStyle w:val="873"/>
        <w:ind w:firstLine="240"/>
        <w:jc w:val="center"/>
        <w:spacing w:beforeAutospacing="0" w:afterAutospacing="0" w:line="0" w:lineRule="atLeast"/>
        <w:rPr>
          <w:highlight w:val="none"/>
        </w:rPr>
      </w:pPr>
      <w:r>
        <w:rPr>
          <w:highlight w:val="none"/>
        </w:rPr>
      </w:r>
      <w:r/>
    </w:p>
    <w:p>
      <w:pPr>
        <w:pStyle w:val="873"/>
        <w:ind w:firstLine="240"/>
        <w:jc w:val="center"/>
        <w:spacing w:beforeAutospacing="0" w:afterAutospacing="0" w:line="0" w:lineRule="atLeast"/>
        <w:rPr>
          <w:highlight w:val="none"/>
        </w:rPr>
      </w:pPr>
      <w:r>
        <w:rPr>
          <w:highlight w:val="none"/>
        </w:rPr>
      </w:r>
      <w:r/>
    </w:p>
    <w:p>
      <w:pPr>
        <w:pStyle w:val="873"/>
        <w:ind w:firstLine="240"/>
        <w:jc w:val="center"/>
        <w:spacing w:beforeAutospacing="0" w:afterAutospacing="0" w:line="0" w:lineRule="atLeast"/>
        <w:rPr>
          <w:highlight w:val="none"/>
        </w:rPr>
      </w:pPr>
      <w:r>
        <w:rPr>
          <w:highlight w:val="none"/>
        </w:rPr>
      </w:r>
      <w:r/>
    </w:p>
    <w:p>
      <w:pPr>
        <w:pStyle w:val="873"/>
        <w:ind w:firstLine="240"/>
        <w:jc w:val="center"/>
        <w:spacing w:beforeAutospacing="0" w:afterAutospacing="0" w:line="0" w:lineRule="atLeast"/>
        <w:rPr>
          <w:highlight w:val="none"/>
        </w:rPr>
      </w:pPr>
      <w:r>
        <w:rPr>
          <w:highlight w:val="none"/>
        </w:rPr>
      </w:r>
      <w:r/>
    </w:p>
    <w:p>
      <w:pPr>
        <w:pStyle w:val="873"/>
        <w:ind w:firstLine="240"/>
        <w:jc w:val="center"/>
        <w:spacing w:beforeAutospacing="0" w:afterAutospacing="0" w:line="0" w:lineRule="atLeast"/>
        <w:rPr>
          <w:highlight w:val="none"/>
        </w:rPr>
      </w:pPr>
      <w:r>
        <w:rPr>
          <w:highlight w:val="none"/>
        </w:rPr>
      </w:r>
      <w:r/>
    </w:p>
    <w:p>
      <w:pPr>
        <w:pStyle w:val="873"/>
        <w:ind w:firstLine="240"/>
        <w:jc w:val="center"/>
        <w:spacing w:beforeAutospacing="0" w:afterAutospacing="0" w:line="0" w:lineRule="atLeast"/>
        <w:rPr>
          <w:highlight w:val="none"/>
        </w:rPr>
      </w:pPr>
      <w:r>
        <w:rPr>
          <w:highlight w:val="none"/>
        </w:rPr>
      </w:r>
      <w:r/>
    </w:p>
    <w:p>
      <w:pPr>
        <w:pStyle w:val="873"/>
        <w:ind w:firstLine="240"/>
        <w:jc w:val="center"/>
        <w:spacing w:beforeAutospacing="0" w:afterAutospacing="0" w:line="0" w:lineRule="atLeast"/>
        <w:rPr>
          <w:highlight w:val="none"/>
        </w:rPr>
      </w:pPr>
      <w:r>
        <w:rPr>
          <w:highlight w:val="none"/>
        </w:rPr>
      </w:r>
      <w:r/>
    </w:p>
    <w:p>
      <w:pPr>
        <w:pStyle w:val="873"/>
        <w:ind w:firstLine="240"/>
        <w:jc w:val="center"/>
        <w:spacing w:beforeAutospacing="0" w:afterAutospacing="0" w:line="0" w:lineRule="atLeast"/>
        <w:rPr>
          <w:highlight w:val="none"/>
        </w:rPr>
      </w:pPr>
      <w:r>
        <w:rPr>
          <w:highlight w:val="none"/>
        </w:rPr>
      </w:r>
      <w:r/>
    </w:p>
    <w:p>
      <w:pPr>
        <w:pStyle w:val="873"/>
        <w:ind w:firstLine="240"/>
        <w:jc w:val="center"/>
        <w:spacing w:beforeAutospacing="0" w:afterAutospacing="0" w:line="0" w:lineRule="atLeast"/>
        <w:rPr>
          <w:highlight w:val="none"/>
        </w:rPr>
      </w:pPr>
      <w:r>
        <w:rPr>
          <w:highlight w:val="none"/>
        </w:rPr>
      </w:r>
      <w:r/>
    </w:p>
    <w:p>
      <w:pPr>
        <w:pStyle w:val="873"/>
        <w:ind w:firstLine="240"/>
        <w:jc w:val="center"/>
        <w:spacing w:beforeAutospacing="0" w:afterAutospacing="0" w:line="0" w:lineRule="atLeast"/>
        <w:rPr>
          <w:highlight w:val="none"/>
        </w:rPr>
      </w:pPr>
      <w:r>
        <w:rPr>
          <w:highlight w:val="none"/>
        </w:rPr>
        <w:t xml:space="preserve"> </w:t>
      </w:r>
      <w:r/>
    </w:p>
    <w:p>
      <w:pPr>
        <w:pStyle w:val="873"/>
        <w:jc w:val="center"/>
        <w:spacing w:beforeAutospacing="0" w:afterAutospacing="0" w:line="0" w:lineRule="atLeast"/>
        <w:rPr>
          <w:color w:val="auto"/>
          <w:highlight w:val="none"/>
        </w:rPr>
        <w:outlineLvl w:val="1"/>
      </w:pPr>
      <w:r/>
      <w:bookmarkStart w:id="353" w:name="_Toc9907"/>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w:t>
      </w:r>
      <w:r>
        <w:rPr>
          <w:rFonts w:hint="eastAsia" w:ascii="黑体" w:hAnsi="宋体" w:eastAsia="黑体" w:cs="黑体"/>
          <w:b/>
          <w:color w:val="auto"/>
          <w:sz w:val="32"/>
          <w:szCs w:val="32"/>
          <w:highlight w:val="none"/>
          <w:lang w:val="en-US" w:eastAsia="zh-CN"/>
        </w:rPr>
        <w:t xml:space="preserve">货物</w:t>
      </w:r>
      <w:r>
        <w:rPr>
          <w:rFonts w:hint="eastAsia" w:ascii="黑体" w:hAnsi="宋体" w:eastAsia="黑体" w:cs="黑体"/>
          <w:b/>
          <w:color w:val="auto"/>
          <w:sz w:val="32"/>
          <w:szCs w:val="32"/>
          <w:highlight w:val="none"/>
        </w:rPr>
        <w:t xml:space="preserve">）（分包号：**）</w:t>
      </w:r>
      <w:bookmarkEnd w:id="353"/>
      <w:r/>
      <w:r/>
    </w:p>
    <w:p>
      <w:pPr>
        <w:ind w:firstLine="480"/>
        <w:jc w:val="both"/>
        <w:spacing w:line="500" w:lineRule="exact"/>
        <w:rPr>
          <w:rFonts w:hint="eastAsia"/>
          <w:color w:val="auto"/>
          <w:sz w:val="24"/>
          <w:highlight w:val="none"/>
        </w:rPr>
      </w:pPr>
      <w:r>
        <w:rPr>
          <w:rFonts w:hint="eastAsia"/>
          <w:color w:val="auto"/>
          <w:sz w:val="24"/>
          <w:highlight w:val="none"/>
        </w:rPr>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w:t>
      </w:r>
      <w:r>
        <w:rPr>
          <w:rFonts w:hint="eastAsia"/>
          <w:color w:val="auto"/>
          <w:sz w:val="24"/>
          <w:highlight w:val="none"/>
          <w:lang w:eastAsia="zh-CN"/>
        </w:rPr>
        <w:t xml:space="preserve">〔2020〕46号</w:t>
      </w:r>
      <w:r>
        <w:rPr>
          <w:rFonts w:hint="eastAsia"/>
          <w:color w:val="auto"/>
          <w:sz w:val="24"/>
          <w:highlight w:val="none"/>
        </w:rPr>
        <w:t xml:space="preserve">)的规定，本公司（联合体）参加</w:t>
      </w:r>
      <w:r>
        <w:rPr>
          <w:rFonts w:hint="eastAsia" w:ascii="宋体" w:hAnsi="宋体" w:eastAsia="宋体" w:cs="宋体"/>
          <w:color w:val="000000"/>
          <w:sz w:val="24"/>
          <w:szCs w:val="24"/>
          <w:highlight w:val="none"/>
          <w:lang w:val="en-US" w:eastAsia="zh-CN"/>
        </w:rPr>
        <w:t xml:space="preserve">射阳县行政服务中心</w:t>
      </w:r>
      <w:r>
        <w:rPr>
          <w:rFonts w:hint="eastAsia"/>
          <w:color w:val="auto"/>
          <w:sz w:val="24"/>
          <w:highlight w:val="none"/>
        </w:rPr>
        <w:t xml:space="preserve">组织的</w:t>
      </w:r>
      <w:r>
        <w:rPr>
          <w:rFonts w:hint="eastAsia"/>
          <w:color w:val="auto"/>
          <w:sz w:val="24"/>
          <w:highlight w:val="none"/>
          <w:u w:val="single"/>
          <w:lang w:eastAsia="zh-CN"/>
        </w:rPr>
        <w:t xml:space="preserve">（</w:t>
      </w:r>
      <w:r>
        <w:rPr>
          <w:rFonts w:hint="eastAsia"/>
          <w:color w:val="auto"/>
          <w:sz w:val="24"/>
          <w:highlight w:val="none"/>
          <w:u w:val="single"/>
          <w:lang w:val="en-US" w:eastAsia="zh-CN"/>
        </w:rPr>
        <w:t xml:space="preserve">单位名称)</w:t>
      </w:r>
      <w:r>
        <w:rPr>
          <w:rFonts w:hint="eastAsia"/>
          <w:color w:val="auto"/>
          <w:sz w:val="24"/>
          <w:highlight w:val="none"/>
        </w:rPr>
        <w:t xml:space="preserve">，采购编号为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rPr>
        <w:t xml:space="preserve">的</w:t>
      </w:r>
      <w:r>
        <w:rPr>
          <w:rFonts w:hint="eastAsia"/>
          <w:color w:val="auto"/>
          <w:sz w:val="24"/>
          <w:highlight w:val="none"/>
          <w:u w:val="single"/>
        </w:rPr>
        <w:t xml:space="preserve">（项目名称）</w:t>
      </w:r>
      <w:r>
        <w:rPr>
          <w:rFonts w:hint="eastAsia"/>
          <w:color w:val="auto"/>
          <w:sz w:val="24"/>
          <w:highlight w:val="none"/>
          <w:u w:val="single"/>
          <w:lang w:val="en-US" w:eastAsia="zh-CN"/>
        </w:rPr>
        <w:t xml:space="preserve">       </w:t>
      </w:r>
      <w:r>
        <w:rPr>
          <w:rFonts w:hint="eastAsia"/>
          <w:color w:val="auto"/>
          <w:sz w:val="24"/>
          <w:highlight w:val="none"/>
        </w:rPr>
        <w:t xml:space="preserve">的采购活动，提供的货物全部由符合政策要求的</w:t>
      </w:r>
      <w:r>
        <w:rPr>
          <w:rFonts w:hint="eastAsia"/>
          <w:color w:val="auto"/>
          <w:sz w:val="24"/>
          <w:highlight w:val="none"/>
          <w:lang w:val="en-US" w:eastAsia="zh-CN"/>
        </w:rPr>
        <w:t xml:space="preserve">中小</w:t>
      </w:r>
      <w:r>
        <w:rPr>
          <w:rFonts w:hint="eastAsia"/>
          <w:color w:val="auto"/>
          <w:sz w:val="24"/>
          <w:highlight w:val="none"/>
        </w:rPr>
        <w:t xml:space="preserve">企业制造。相关企业（含联合体中</w:t>
      </w:r>
      <w:r>
        <w:rPr>
          <w:rFonts w:hint="eastAsia"/>
          <w:color w:val="auto"/>
          <w:sz w:val="24"/>
          <w:highlight w:val="none"/>
          <w:lang w:val="en-US" w:eastAsia="zh-CN"/>
        </w:rPr>
        <w:t xml:space="preserve">的中小</w:t>
      </w:r>
      <w:r>
        <w:rPr>
          <w:rFonts w:hint="eastAsia"/>
          <w:color w:val="auto"/>
          <w:sz w:val="24"/>
          <w:highlight w:val="none"/>
        </w:rPr>
        <w:t xml:space="preserve">企业、签订分包意向协议的</w:t>
      </w:r>
      <w:r>
        <w:rPr>
          <w:rFonts w:hint="eastAsia"/>
          <w:color w:val="auto"/>
          <w:sz w:val="24"/>
          <w:highlight w:val="none"/>
          <w:lang w:val="en-US" w:eastAsia="zh-CN"/>
        </w:rPr>
        <w:t xml:space="preserve">中</w:t>
      </w:r>
      <w:r>
        <w:rPr>
          <w:rFonts w:hint="eastAsia"/>
          <w:color w:val="auto"/>
          <w:sz w:val="24"/>
          <w:highlight w:val="none"/>
        </w:rPr>
        <w:t xml:space="preserve">小企业）的具体情况如下：</w:t>
      </w:r>
      <w:r/>
    </w:p>
    <w:p>
      <w:pPr>
        <w:pStyle w:val="873"/>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1.</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73"/>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73"/>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w:t>
      </w:r>
      <w:r/>
    </w:p>
    <w:p>
      <w:pPr>
        <w:pStyle w:val="873"/>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873"/>
        <w:ind w:firstLine="360"/>
        <w:jc w:val="both"/>
        <w:spacing w:before="0" w:beforeAutospacing="0" w:after="0" w:afterAutospacing="0" w:line="360" w:lineRule="auto"/>
        <w:widowControl w:val="off"/>
        <w:rPr>
          <w:color w:val="auto"/>
          <w:highlight w:val="none"/>
        </w:rPr>
        <w:outlineLvl w:val="2"/>
      </w:pPr>
      <w:r/>
      <w:bookmarkStart w:id="354" w:name="_Toc32236"/>
      <w:r>
        <w:rPr>
          <w:rFonts w:hint="eastAsia"/>
          <w:color w:val="auto"/>
          <w:highlight w:val="none"/>
        </w:rPr>
        <w:t xml:space="preserve">本企业对上述声明内容的真实性负责。如有虚假，将依法承担相应责任</w:t>
      </w:r>
      <w:bookmarkEnd w:id="354"/>
      <w:r/>
      <w:r/>
    </w:p>
    <w:p>
      <w:pPr>
        <w:pStyle w:val="873"/>
        <w:ind w:right="720"/>
        <w:jc w:val="both"/>
        <w:spacing w:before="0" w:beforeAutospacing="0" w:after="0" w:afterAutospacing="0" w:line="360" w:lineRule="auto"/>
        <w:widowControl w:val="off"/>
        <w:rPr>
          <w:color w:val="auto"/>
          <w:highlight w:val="none"/>
        </w:rPr>
      </w:pPr>
      <w:r>
        <w:rPr>
          <w:color w:val="auto"/>
          <w:highlight w:val="none"/>
        </w:rPr>
        <w:t xml:space="preserve"> </w:t>
      </w:r>
      <w:r/>
    </w:p>
    <w:p>
      <w:pPr>
        <w:pStyle w:val="873"/>
        <w:ind w:right="180" w:firstLine="360"/>
        <w:jc w:val="right"/>
        <w:spacing w:before="0" w:beforeAutospacing="0" w:after="0" w:afterAutospacing="0" w:line="360" w:lineRule="auto"/>
        <w:widowControl w:val="off"/>
        <w:rPr>
          <w:color w:val="auto"/>
          <w:highlight w:val="none"/>
        </w:rPr>
      </w:pPr>
      <w:r>
        <w:rPr>
          <w:rFonts w:hint="eastAsia"/>
          <w:color w:val="auto"/>
          <w:highlight w:val="none"/>
        </w:rPr>
        <w:t xml:space="preserve">企业名称（加盖CA电子公章）：</w:t>
      </w:r>
      <w:r/>
    </w:p>
    <w:p>
      <w:pPr>
        <w:pStyle w:val="873"/>
        <w:ind w:right="480" w:firstLine="5400"/>
        <w:jc w:val="both"/>
        <w:spacing w:before="0" w:beforeAutospacing="0" w:after="0" w:afterAutospacing="0" w:line="360" w:lineRule="auto"/>
        <w:widowControl w:val="off"/>
        <w:rPr>
          <w:color w:val="auto"/>
          <w:highlight w:val="none"/>
        </w:rPr>
      </w:pPr>
      <w:r>
        <w:rPr>
          <w:rFonts w:hint="eastAsia"/>
          <w:color w:val="auto"/>
          <w:highlight w:val="none"/>
        </w:rPr>
        <w:t xml:space="preserve">日  期：</w:t>
      </w:r>
      <w:r/>
    </w:p>
    <w:p>
      <w:pPr>
        <w:pStyle w:val="873"/>
        <w:ind w:firstLine="360"/>
        <w:jc w:val="both"/>
        <w:spacing w:before="0" w:beforeAutospacing="0" w:after="0" w:afterAutospacing="0" w:line="360" w:lineRule="auto"/>
        <w:widowControl w:val="off"/>
        <w:rPr>
          <w:color w:val="ff0000"/>
          <w:highlight w:val="none"/>
        </w:rPr>
      </w:pPr>
      <w:r>
        <w:rPr>
          <w:color w:val="ff0000"/>
          <w:highlight w:val="none"/>
        </w:rPr>
        <w:t xml:space="preserve"> </w:t>
      </w:r>
      <w:r/>
    </w:p>
    <w:p>
      <w:pPr>
        <w:pStyle w:val="873"/>
        <w:ind w:firstLine="480"/>
        <w:jc w:val="both"/>
        <w:spacing w:before="0" w:beforeAutospacing="0" w:after="0" w:afterAutospacing="0" w:line="360" w:lineRule="auto"/>
        <w:widowControl w:val="off"/>
        <w:rPr>
          <w:highlight w:val="none"/>
        </w:rPr>
      </w:pPr>
      <w:r>
        <w:rPr>
          <w:rFonts w:hint="eastAsia"/>
          <w:color w:val="000000"/>
          <w:highlight w:val="none"/>
        </w:rPr>
        <w:t xml:space="preserve">备注1：从业人员、营业收入、资产总额填报上一年度数据，无上一年度数据的新成立企业可不填报。</w:t>
      </w:r>
      <w:r/>
    </w:p>
    <w:p>
      <w:pPr>
        <w:pStyle w:val="873"/>
        <w:ind w:firstLine="480"/>
        <w:jc w:val="both"/>
        <w:spacing w:before="0" w:beforeAutospacing="0" w:after="0" w:afterAutospacing="0" w:line="360" w:lineRule="auto"/>
        <w:widowControl w:val="off"/>
        <w:rPr>
          <w:highlight w:val="none"/>
        </w:rPr>
      </w:pPr>
      <w:r>
        <w:rPr>
          <w:rFonts w:hint="eastAsia"/>
          <w:color w:val="000000"/>
          <w:highlight w:val="none"/>
        </w:rPr>
        <w:t xml:space="preserve">备注2：供应商如不提供此声明函，价格将不做相应扣除（如项目全面面向中小企业，则资格审查不通过）。</w:t>
      </w:r>
      <w:r/>
    </w:p>
    <w:p>
      <w:pPr>
        <w:pStyle w:val="873"/>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73"/>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73"/>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73"/>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73"/>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73"/>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73"/>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873"/>
        <w:jc w:val="center"/>
        <w:spacing w:beforeAutospacing="0" w:afterAutospacing="0" w:line="0" w:lineRule="atLeast"/>
        <w:rPr>
          <w:highlight w:val="none"/>
        </w:rPr>
        <w:outlineLvl w:val="1"/>
      </w:pPr>
      <w:r/>
      <w:bookmarkStart w:id="355" w:name="_Toc30295"/>
      <w:r>
        <w:rPr>
          <w:rFonts w:hint="eastAsia" w:ascii="黑体" w:hAnsi="宋体" w:eastAsia="黑体" w:cs="黑体"/>
          <w:b/>
          <w:color w:val="000000"/>
          <w:sz w:val="32"/>
          <w:szCs w:val="32"/>
          <w:highlight w:val="none"/>
        </w:rPr>
        <w:t xml:space="preserve">十、残疾人福利性单位声明函（分包号：**）</w:t>
      </w:r>
      <w:bookmarkEnd w:id="355"/>
      <w:r/>
      <w:r/>
    </w:p>
    <w:p>
      <w:pPr>
        <w:pStyle w:val="873"/>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项目（分包号：**）采购活动提供本单位制造的货物，或者提供其他残疾人福利性单位制造的货物（不包括使用非残疾人福利性单位注册商标的货物）。</w:t>
      </w:r>
      <w:r/>
    </w:p>
    <w:p>
      <w:pPr>
        <w:pStyle w:val="873"/>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873"/>
        <w:ind w:firstLine="480"/>
        <w:jc w:val="both"/>
        <w:spacing w:beforeAutospacing="0" w:afterAutospacing="0" w:line="0" w:lineRule="atLeast"/>
        <w:rPr>
          <w:highlight w:val="none"/>
        </w:rPr>
      </w:pPr>
      <w:r>
        <w:rPr>
          <w:highlight w:val="none"/>
        </w:rPr>
        <w:t xml:space="preserve"> </w:t>
      </w:r>
      <w:r/>
    </w:p>
    <w:p>
      <w:pPr>
        <w:pStyle w:val="873"/>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。2、中标供应商为残疾人福利单位的，此声明函将随中标结果同时公告，接受社会监督</w:t>
      </w:r>
      <w:r/>
    </w:p>
    <w:p>
      <w:pPr>
        <w:pStyle w:val="873"/>
        <w:ind w:firstLine="624"/>
        <w:jc w:val="both"/>
        <w:spacing w:beforeAutospacing="0" w:afterAutospacing="0" w:line="0" w:lineRule="atLeast"/>
        <w:rPr>
          <w:highlight w:val="none"/>
        </w:rPr>
      </w:pPr>
      <w:r>
        <w:rPr>
          <w:highlight w:val="none"/>
        </w:rPr>
        <w:t xml:space="preserve"> </w:t>
      </w:r>
      <w:r/>
    </w:p>
    <w:p>
      <w:pPr>
        <w:pStyle w:val="873"/>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873"/>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873"/>
        <w:jc w:val="center"/>
        <w:spacing w:beforeAutospacing="0" w:afterAutospacing="0" w:line="0" w:lineRule="atLeast"/>
        <w:rPr>
          <w:highlight w:val="none"/>
        </w:rPr>
      </w:pPr>
      <w:r>
        <w:rPr>
          <w:highlight w:val="none"/>
        </w:rPr>
        <w:t xml:space="preserve"> </w:t>
      </w:r>
      <w:r/>
    </w:p>
    <w:p>
      <w:pPr>
        <w:pStyle w:val="873"/>
        <w:jc w:val="center"/>
        <w:spacing w:beforeAutospacing="0" w:afterAutospacing="0" w:line="0" w:lineRule="atLeast"/>
        <w:rPr>
          <w:highlight w:val="none"/>
        </w:rPr>
      </w:pPr>
      <w:r>
        <w:rPr>
          <w:highlight w:val="none"/>
        </w:rPr>
        <w:t xml:space="preserve"> </w:t>
      </w:r>
      <w:r/>
    </w:p>
    <w:p>
      <w:pPr>
        <w:pStyle w:val="873"/>
        <w:jc w:val="center"/>
        <w:spacing w:beforeAutospacing="0" w:afterAutospacing="0" w:line="0" w:lineRule="atLeast"/>
        <w:rPr>
          <w:highlight w:val="none"/>
        </w:rPr>
      </w:pPr>
      <w:r>
        <w:rPr>
          <w:highlight w:val="none"/>
        </w:rPr>
        <w:t xml:space="preserve"> </w:t>
      </w:r>
      <w:r/>
    </w:p>
    <w:p>
      <w:pPr>
        <w:pStyle w:val="873"/>
        <w:jc w:val="center"/>
        <w:spacing w:beforeAutospacing="0" w:afterAutospacing="0" w:line="0" w:lineRule="atLeast"/>
        <w:rPr>
          <w:highlight w:val="none"/>
        </w:rPr>
      </w:pPr>
      <w:r>
        <w:rPr>
          <w:highlight w:val="none"/>
        </w:rPr>
        <w:t xml:space="preserve"> </w:t>
      </w:r>
      <w:r/>
    </w:p>
    <w:p>
      <w:pPr>
        <w:pStyle w:val="873"/>
        <w:jc w:val="center"/>
        <w:spacing w:beforeAutospacing="0" w:afterAutospacing="0" w:line="0" w:lineRule="atLeast"/>
        <w:rPr>
          <w:highlight w:val="none"/>
        </w:rPr>
      </w:pPr>
      <w:r>
        <w:rPr>
          <w:highlight w:val="none"/>
        </w:rPr>
        <w:t xml:space="preserve"> </w:t>
      </w:r>
      <w:r/>
    </w:p>
    <w:p>
      <w:pPr>
        <w:pStyle w:val="873"/>
        <w:jc w:val="center"/>
        <w:spacing w:beforeAutospacing="0" w:afterAutospacing="0" w:line="0" w:lineRule="atLeast"/>
        <w:rPr>
          <w:highlight w:val="none"/>
        </w:rPr>
      </w:pPr>
      <w:r>
        <w:rPr>
          <w:highlight w:val="none"/>
        </w:rPr>
        <w:t xml:space="preserve"> </w:t>
      </w:r>
      <w:r/>
    </w:p>
    <w:p>
      <w:pPr>
        <w:pStyle w:val="873"/>
        <w:jc w:val="center"/>
        <w:spacing w:beforeAutospacing="0" w:afterAutospacing="0" w:line="0" w:lineRule="atLeast"/>
        <w:rPr>
          <w:highlight w:val="none"/>
        </w:rPr>
      </w:pPr>
      <w:r>
        <w:rPr>
          <w:highlight w:val="none"/>
        </w:rPr>
        <w:t xml:space="preserve"> </w:t>
      </w:r>
      <w:r/>
    </w:p>
    <w:p>
      <w:pPr>
        <w:pStyle w:val="873"/>
        <w:jc w:val="center"/>
        <w:spacing w:beforeAutospacing="0" w:afterAutospacing="0" w:line="0" w:lineRule="atLeast"/>
        <w:rPr>
          <w:highlight w:val="none"/>
        </w:rPr>
      </w:pPr>
      <w:r>
        <w:rPr>
          <w:highlight w:val="none"/>
        </w:rPr>
        <w:t xml:space="preserve"> </w:t>
      </w:r>
      <w:r/>
    </w:p>
    <w:p>
      <w:pPr>
        <w:rPr>
          <w:spacing w:val="27"/>
          <w:sz w:val="39"/>
          <w:szCs w:val="39"/>
          <w:highlight w:val="none"/>
        </w:rPr>
      </w:pPr>
      <w:r>
        <w:rPr>
          <w:spacing w:val="27"/>
          <w:sz w:val="39"/>
          <w:szCs w:val="39"/>
          <w:highlight w:val="none"/>
        </w:rPr>
        <w:br w:type="page" w:clear="all"/>
      </w:r>
      <w:r/>
    </w:p>
    <w:p>
      <w:pPr>
        <w:pStyle w:val="864"/>
        <w:ind w:left="1537"/>
        <w:spacing w:before="168" w:line="207" w:lineRule="auto"/>
        <w:rPr>
          <w:spacing w:val="27"/>
          <w:sz w:val="39"/>
          <w:szCs w:val="39"/>
          <w:highlight w:val="none"/>
        </w:rPr>
      </w:pPr>
      <w:r>
        <w:rPr>
          <w:spacing w:val="27"/>
          <w:sz w:val="39"/>
          <w:szCs w:val="39"/>
          <w:highlight w:val="none"/>
        </w:rPr>
      </w:r>
      <w:r/>
    </w:p>
    <w:p>
      <w:pPr>
        <w:pStyle w:val="873"/>
        <w:ind w:left="0" w:right="0"/>
        <w:jc w:val="center"/>
        <w:keepLines w:val="0"/>
        <w:keepNext w:val="0"/>
        <w:spacing w:before="0" w:beforeAutospacing="0" w:after="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outlineLvl w:val="1"/>
        <w:suppressLineNumbers w:val="0"/>
      </w:pPr>
      <w:r/>
      <w:bookmarkStart w:id="356" w:name="_Toc24702"/>
      <w:r>
        <w:rPr>
          <w:rFonts w:ascii="黑体" w:hAnsi="宋体" w:eastAsia="黑体" w:cs="黑体"/>
          <w:b/>
          <w:bCs/>
          <w:color w:val="ff0000"/>
          <w:sz w:val="32"/>
          <w:szCs w:val="32"/>
          <w:highlight w:val="none"/>
        </w:rPr>
        <w:t xml:space="preserve">十一、 关于符合本国产品标准的声明函（采购包号：**）</w:t>
      </w:r>
      <w:bookmarkEnd w:id="356"/>
      <w:r/>
      <w:r/>
    </w:p>
    <w:p>
      <w:pPr>
        <w:pStyle w:val="873"/>
        <w:ind w:left="0" w:firstLine="420"/>
        <w:jc w:val="both"/>
        <w:keepLines w:val="0"/>
        <w:keepNext w:val="0"/>
        <w:spacing w:before="0" w:beforeAutospacing="0" w:after="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ff0000"/>
          <w:sz w:val="24"/>
          <w:szCs w:val="24"/>
          <w:highlight w:val="none"/>
        </w:rPr>
        <w:t xml:space="preserve"> </w:t>
      </w:r>
      <w:r/>
    </w:p>
    <w:p>
      <w:pPr>
        <w:pStyle w:val="873"/>
        <w:ind w:left="0" w:firstLine="420"/>
        <w:jc w:val="both"/>
        <w:keepLines w:val="0"/>
        <w:keepNext w:val="0"/>
        <w:spacing w:before="0" w:beforeAutospacing="0" w:after="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3"/>
        <w:ind w:left="0" w:firstLine="420"/>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1.</w:t>
      </w:r>
      <w:r>
        <w:rPr>
          <w:rFonts w:ascii="宋体" w:hAnsi="宋体" w:eastAsia="宋体" w:cs="宋体"/>
          <w:b/>
          <w:bCs/>
          <w:color w:val="ff0000"/>
          <w:sz w:val="24"/>
          <w:szCs w:val="24"/>
          <w:highlight w:val="none"/>
          <w:u w:val="single"/>
          <w:shd w:val="clear" w:color="auto" w:fill="ffffff"/>
        </w:rPr>
        <w:t xml:space="preserve">（产品名称1）</w:t>
      </w:r>
      <w:r>
        <w:rPr>
          <w:rFonts w:ascii="宋体" w:hAnsi="宋体" w:eastAsia="宋体" w:cs="宋体"/>
          <w:b/>
          <w:bCs/>
          <w:color w:val="ff0000"/>
          <w:sz w:val="24"/>
          <w:szCs w:val="24"/>
          <w:highlight w:val="none"/>
          <w:shd w:val="clear" w:color="auto" w:fill="ffffff"/>
          <w:vertAlign w:val="superscript"/>
        </w:rPr>
        <w:t xml:space="preserve">1</w:t>
      </w:r>
      <w:r>
        <w:rPr>
          <w:rFonts w:ascii="宋体" w:hAnsi="宋体" w:eastAsia="宋体" w:cs="宋体"/>
          <w:b/>
          <w:bCs/>
          <w:color w:val="ff0000"/>
          <w:sz w:val="24"/>
          <w:szCs w:val="24"/>
          <w:highlight w:val="none"/>
          <w:shd w:val="clear" w:color="auto" w:fill="ffffff"/>
        </w:rPr>
        <w:t xml:space="preserve">，生产厂为</w:t>
      </w:r>
      <w:r>
        <w:rPr>
          <w:rFonts w:ascii="宋体" w:hAnsi="宋体" w:eastAsia="宋体" w:cs="宋体"/>
          <w:b/>
          <w:bCs/>
          <w:color w:val="ff0000"/>
          <w:sz w:val="24"/>
          <w:szCs w:val="24"/>
          <w:highlight w:val="none"/>
          <w:u w:val="single"/>
          <w:shd w:val="clear" w:color="auto" w:fill="ffffff"/>
        </w:rPr>
        <w:t xml:space="preserve">（厂名）</w:t>
      </w:r>
      <w:r>
        <w:rPr>
          <w:rFonts w:ascii="宋体" w:hAnsi="宋体" w:eastAsia="宋体" w:cs="宋体"/>
          <w:b/>
          <w:bCs/>
          <w:color w:val="ff0000"/>
          <w:sz w:val="24"/>
          <w:szCs w:val="24"/>
          <w:highlight w:val="none"/>
          <w:shd w:val="clear" w:color="auto" w:fill="ffffff"/>
          <w:vertAlign w:val="superscript"/>
        </w:rPr>
        <w:t xml:space="preserve">2</w:t>
      </w:r>
      <w:r>
        <w:rPr>
          <w:rFonts w:ascii="宋体" w:hAnsi="宋体" w:eastAsia="宋体" w:cs="宋体"/>
          <w:b/>
          <w:bCs/>
          <w:color w:val="ff0000"/>
          <w:sz w:val="24"/>
          <w:szCs w:val="24"/>
          <w:highlight w:val="none"/>
          <w:shd w:val="clear" w:color="auto" w:fill="ffffff"/>
        </w:rPr>
        <w:t xml:space="preserve">，厂址为</w:t>
      </w:r>
      <w:r>
        <w:rPr>
          <w:rFonts w:ascii="宋体" w:hAnsi="宋体" w:eastAsia="宋体" w:cs="宋体"/>
          <w:b/>
          <w:bCs/>
          <w:color w:val="ff0000"/>
          <w:sz w:val="24"/>
          <w:szCs w:val="24"/>
          <w:highlight w:val="none"/>
          <w:u w:val="single"/>
          <w:shd w:val="clear" w:color="auto" w:fill="ffffff"/>
        </w:rPr>
        <w:t xml:space="preserve">（生产厂址）</w:t>
      </w:r>
      <w:r>
        <w:rPr>
          <w:rFonts w:ascii="宋体" w:hAnsi="宋体" w:eastAsia="宋体" w:cs="宋体"/>
          <w:b/>
          <w:bCs/>
          <w:color w:val="ff0000"/>
          <w:sz w:val="24"/>
          <w:szCs w:val="24"/>
          <w:highlight w:val="none"/>
          <w:shd w:val="clear" w:color="auto" w:fill="ffffff"/>
        </w:rPr>
        <w:t xml:space="preserve">。</w:t>
      </w:r>
      <w:r>
        <w:rPr>
          <w:rFonts w:ascii="宋体" w:hAnsi="宋体" w:eastAsia="宋体" w:cs="宋体"/>
          <w:b/>
          <w:bCs/>
          <w:strike/>
          <w:color w:val="ff0000"/>
          <w:sz w:val="24"/>
          <w:szCs w:val="24"/>
          <w:highlight w:val="none"/>
          <w:u w:val="single"/>
          <w:shd w:val="clear" w:color="auto" w:fill="ffffff"/>
        </w:rPr>
        <w:t xml:space="preserve"> （产品名称1）</w:t>
      </w:r>
      <w:r>
        <w:rPr>
          <w:rFonts w:ascii="宋体" w:hAnsi="宋体" w:eastAsia="宋体" w:cs="宋体"/>
          <w:b/>
          <w:bCs/>
          <w:color w:val="ff0000"/>
          <w:sz w:val="24"/>
          <w:szCs w:val="24"/>
          <w:highlight w:val="none"/>
          <w:u w:val="single"/>
          <w:shd w:val="clear" w:color="auto" w:fill="ffffff"/>
        </w:rPr>
        <w:t xml:space="preserve"> </w:t>
      </w:r>
      <w:r>
        <w:rPr>
          <w:rFonts w:ascii="宋体" w:hAnsi="宋体" w:eastAsia="宋体" w:cs="宋体"/>
          <w:b/>
          <w:bCs/>
          <w:color w:val="ff0000"/>
          <w:sz w:val="24"/>
          <w:szCs w:val="24"/>
          <w:highlight w:val="none"/>
          <w:shd w:val="clear" w:color="auto" w:fill="ffffff"/>
        </w:rPr>
        <w:t xml:space="preserve">的中国境内生产的组件成本占比≥</w:t>
      </w:r>
      <w:r>
        <w:rPr>
          <w:rFonts w:ascii="宋体" w:hAnsi="宋体" w:eastAsia="宋体" w:cs="宋体"/>
          <w:b/>
          <w:bCs/>
          <w:strike/>
          <w:color w:val="ff0000"/>
          <w:sz w:val="24"/>
          <w:szCs w:val="24"/>
          <w:highlight w:val="none"/>
          <w:u w:val="single"/>
          <w:shd w:val="clear" w:color="auto" w:fill="ffffff"/>
        </w:rPr>
        <w:t xml:space="preserve">（规定比例）</w:t>
      </w:r>
      <w:r>
        <w:rPr>
          <w:rFonts w:ascii="宋体" w:hAnsi="宋体" w:eastAsia="宋体" w:cs="宋体"/>
          <w:b/>
          <w:bCs/>
          <w:strike/>
          <w:color w:val="ff0000"/>
          <w:sz w:val="24"/>
          <w:szCs w:val="24"/>
          <w:highlight w:val="none"/>
          <w:shd w:val="clear" w:color="auto" w:fill="ffffff"/>
          <w:vertAlign w:val="superscript"/>
        </w:rPr>
        <w:t xml:space="preserve">3</w:t>
      </w:r>
      <w:r>
        <w:rPr>
          <w:rFonts w:ascii="宋体" w:hAnsi="宋体" w:eastAsia="宋体" w:cs="宋体"/>
          <w:b/>
          <w:bCs/>
          <w:color w:val="ff0000"/>
          <w:sz w:val="24"/>
          <w:szCs w:val="24"/>
          <w:highlight w:val="none"/>
          <w:shd w:val="clear" w:color="auto" w:fill="ffffff"/>
        </w:rPr>
        <w:t xml:space="preserve">。</w:t>
      </w:r>
      <w:r>
        <w:rPr>
          <w:rFonts w:ascii="宋体" w:hAnsi="宋体" w:eastAsia="宋体" w:cs="宋体"/>
          <w:b/>
          <w:bCs/>
          <w:strike/>
          <w:color w:val="ff0000"/>
          <w:sz w:val="24"/>
          <w:szCs w:val="24"/>
          <w:highlight w:val="none"/>
          <w:u w:val="single"/>
          <w:shd w:val="clear" w:color="auto" w:fill="ffffff"/>
        </w:rPr>
        <w:t xml:space="preserve">（产品名称1）</w:t>
      </w:r>
      <w:r>
        <w:rPr>
          <w:rFonts w:ascii="宋体" w:hAnsi="宋体" w:eastAsia="宋体" w:cs="宋体"/>
          <w:b/>
          <w:bCs/>
          <w:color w:val="ff0000"/>
          <w:sz w:val="24"/>
          <w:szCs w:val="24"/>
          <w:highlight w:val="none"/>
          <w:shd w:val="clear" w:color="auto" w:fill="ffffff"/>
        </w:rPr>
        <w:t xml:space="preserve">的</w:t>
      </w:r>
      <w:r>
        <w:rPr>
          <w:rFonts w:ascii="宋体" w:hAnsi="宋体" w:eastAsia="宋体" w:cs="宋体"/>
          <w:b/>
          <w:bCs/>
          <w:strike/>
          <w:color w:val="ff0000"/>
          <w:sz w:val="24"/>
          <w:szCs w:val="24"/>
          <w:highlight w:val="none"/>
          <w:u w:val="single"/>
          <w:shd w:val="clear" w:color="auto" w:fill="ffffff"/>
        </w:rPr>
        <w:t xml:space="preserve">（关键组件）</w:t>
      </w:r>
      <w:r>
        <w:rPr>
          <w:rFonts w:ascii="宋体" w:hAnsi="宋体" w:eastAsia="宋体" w:cs="宋体"/>
          <w:b/>
          <w:bCs/>
          <w:strike/>
          <w:color w:val="ff0000"/>
          <w:sz w:val="24"/>
          <w:szCs w:val="24"/>
          <w:highlight w:val="none"/>
          <w:shd w:val="clear" w:color="auto" w:fill="ffffff"/>
          <w:vertAlign w:val="superscript"/>
        </w:rPr>
        <w:t xml:space="preserve">4</w:t>
      </w:r>
      <w:r>
        <w:rPr>
          <w:rFonts w:ascii="宋体" w:hAnsi="宋体" w:eastAsia="宋体" w:cs="宋体"/>
          <w:b/>
          <w:bCs/>
          <w:color w:val="ff0000"/>
          <w:sz w:val="24"/>
          <w:szCs w:val="24"/>
          <w:highlight w:val="none"/>
          <w:shd w:val="clear" w:color="auto" w:fill="ffffff"/>
        </w:rPr>
        <w:t xml:space="preserve">在中国境内生产。</w:t>
      </w:r>
      <w:r>
        <w:rPr>
          <w:rFonts w:ascii="宋体" w:hAnsi="宋体" w:eastAsia="宋体" w:cs="宋体"/>
          <w:b/>
          <w:bCs/>
          <w:strike/>
          <w:color w:val="ff0000"/>
          <w:sz w:val="24"/>
          <w:szCs w:val="24"/>
          <w:highlight w:val="none"/>
          <w:u w:val="single"/>
          <w:shd w:val="clear" w:color="auto" w:fill="ffffff"/>
        </w:rPr>
        <w:t xml:space="preserve">（产品名称1）</w:t>
      </w:r>
      <w:r>
        <w:rPr>
          <w:rFonts w:ascii="宋体" w:hAnsi="宋体" w:eastAsia="宋体" w:cs="宋体"/>
          <w:b/>
          <w:bCs/>
          <w:color w:val="ff0000"/>
          <w:sz w:val="24"/>
          <w:szCs w:val="24"/>
          <w:highlight w:val="none"/>
          <w:shd w:val="clear" w:color="auto" w:fill="ffffff"/>
        </w:rPr>
        <w:t xml:space="preserve">的</w:t>
      </w:r>
      <w:r>
        <w:rPr>
          <w:rFonts w:ascii="宋体" w:hAnsi="宋体" w:eastAsia="宋体" w:cs="宋体"/>
          <w:b/>
          <w:bCs/>
          <w:strike/>
          <w:color w:val="ff0000"/>
          <w:sz w:val="24"/>
          <w:szCs w:val="24"/>
          <w:highlight w:val="none"/>
          <w:u w:val="single"/>
          <w:shd w:val="clear" w:color="auto" w:fill="ffffff"/>
        </w:rPr>
        <w:t xml:space="preserve">（关键工序）</w:t>
      </w:r>
      <w:r>
        <w:rPr>
          <w:rFonts w:ascii="宋体" w:hAnsi="宋体" w:eastAsia="宋体" w:cs="宋体"/>
          <w:b/>
          <w:bCs/>
          <w:strike/>
          <w:color w:val="ff0000"/>
          <w:sz w:val="24"/>
          <w:szCs w:val="24"/>
          <w:highlight w:val="none"/>
          <w:shd w:val="clear" w:color="auto" w:fill="ffffff"/>
          <w:vertAlign w:val="superscript"/>
        </w:rPr>
        <w:t xml:space="preserve">5</w:t>
      </w:r>
      <w:r>
        <w:rPr>
          <w:rFonts w:ascii="宋体" w:hAnsi="宋体" w:eastAsia="宋体" w:cs="宋体"/>
          <w:b/>
          <w:bCs/>
          <w:color w:val="ff0000"/>
          <w:sz w:val="24"/>
          <w:szCs w:val="24"/>
          <w:highlight w:val="none"/>
          <w:shd w:val="clear" w:color="auto" w:fill="ffffff"/>
        </w:rPr>
        <w:t xml:space="preserve">在中国境内完成。</w:t>
      </w:r>
      <w:r/>
    </w:p>
    <w:p>
      <w:pPr>
        <w:pStyle w:val="873"/>
        <w:ind w:left="0" w:firstLine="420"/>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2.</w:t>
      </w:r>
      <w:r>
        <w:rPr>
          <w:rFonts w:ascii="宋体" w:hAnsi="宋体" w:eastAsia="宋体" w:cs="宋体"/>
          <w:b/>
          <w:bCs/>
          <w:color w:val="ff0000"/>
          <w:sz w:val="24"/>
          <w:szCs w:val="24"/>
          <w:highlight w:val="none"/>
          <w:u w:val="single"/>
          <w:shd w:val="clear" w:color="auto" w:fill="ffffff"/>
        </w:rPr>
        <w:t xml:space="preserve">（产品名称2）</w:t>
      </w:r>
      <w:r>
        <w:rPr>
          <w:rFonts w:ascii="宋体" w:hAnsi="宋体" w:eastAsia="宋体" w:cs="宋体"/>
          <w:b/>
          <w:bCs/>
          <w:color w:val="ff0000"/>
          <w:sz w:val="24"/>
          <w:szCs w:val="24"/>
          <w:highlight w:val="none"/>
          <w:shd w:val="clear" w:color="auto" w:fill="ffffff"/>
        </w:rPr>
        <w:t xml:space="preserve">，生产厂为</w:t>
      </w:r>
      <w:r>
        <w:rPr>
          <w:rFonts w:ascii="宋体" w:hAnsi="宋体" w:eastAsia="宋体" w:cs="宋体"/>
          <w:b/>
          <w:bCs/>
          <w:color w:val="ff0000"/>
          <w:sz w:val="24"/>
          <w:szCs w:val="24"/>
          <w:highlight w:val="none"/>
          <w:u w:val="single"/>
          <w:shd w:val="clear" w:color="auto" w:fill="ffffff"/>
        </w:rPr>
        <w:t xml:space="preserve">（厂名）</w:t>
      </w:r>
      <w:r>
        <w:rPr>
          <w:rFonts w:ascii="宋体" w:hAnsi="宋体" w:eastAsia="宋体" w:cs="宋体"/>
          <w:b/>
          <w:bCs/>
          <w:color w:val="ff0000"/>
          <w:sz w:val="24"/>
          <w:szCs w:val="24"/>
          <w:highlight w:val="none"/>
          <w:shd w:val="clear" w:color="auto" w:fill="ffffff"/>
        </w:rPr>
        <w:t xml:space="preserve">，厂址为</w:t>
      </w:r>
      <w:r>
        <w:rPr>
          <w:rFonts w:ascii="宋体" w:hAnsi="宋体" w:eastAsia="宋体" w:cs="宋体"/>
          <w:b/>
          <w:bCs/>
          <w:color w:val="ff0000"/>
          <w:sz w:val="24"/>
          <w:szCs w:val="24"/>
          <w:highlight w:val="none"/>
          <w:u w:val="single"/>
          <w:shd w:val="clear" w:color="auto" w:fill="ffffff"/>
        </w:rPr>
        <w:t xml:space="preserve">（生产厂址）</w:t>
      </w:r>
      <w:r>
        <w:rPr>
          <w:rFonts w:ascii="宋体" w:hAnsi="宋体" w:eastAsia="宋体" w:cs="宋体"/>
          <w:b/>
          <w:bCs/>
          <w:color w:val="ff0000"/>
          <w:sz w:val="24"/>
          <w:szCs w:val="24"/>
          <w:highlight w:val="none"/>
          <w:shd w:val="clear" w:color="auto" w:fill="ffffff"/>
        </w:rPr>
        <w:t xml:space="preserve">。</w:t>
      </w:r>
      <w:r>
        <w:rPr>
          <w:rFonts w:ascii="宋体" w:hAnsi="宋体" w:eastAsia="宋体" w:cs="宋体"/>
          <w:b/>
          <w:bCs/>
          <w:strike/>
          <w:color w:val="ff0000"/>
          <w:sz w:val="24"/>
          <w:szCs w:val="24"/>
          <w:highlight w:val="none"/>
          <w:u w:val="single"/>
          <w:shd w:val="clear" w:color="auto" w:fill="ffffff"/>
        </w:rPr>
        <w:t xml:space="preserve">（产品名称2）</w:t>
      </w:r>
      <w:r>
        <w:rPr>
          <w:rFonts w:ascii="宋体" w:hAnsi="宋体" w:eastAsia="宋体" w:cs="宋体"/>
          <w:b/>
          <w:bCs/>
          <w:color w:val="ff0000"/>
          <w:sz w:val="24"/>
          <w:szCs w:val="24"/>
          <w:highlight w:val="none"/>
          <w:shd w:val="clear" w:color="auto" w:fill="ffffff"/>
        </w:rPr>
        <w:t xml:space="preserve">的中国境内生产的组件成本占比≥</w:t>
      </w:r>
      <w:r>
        <w:rPr>
          <w:rFonts w:ascii="宋体" w:hAnsi="宋体" w:eastAsia="宋体" w:cs="宋体"/>
          <w:b/>
          <w:bCs/>
          <w:strike/>
          <w:color w:val="ff0000"/>
          <w:sz w:val="24"/>
          <w:szCs w:val="24"/>
          <w:highlight w:val="none"/>
          <w:u w:val="single"/>
          <w:shd w:val="clear" w:color="auto" w:fill="ffffff"/>
        </w:rPr>
        <w:t xml:space="preserve">（规定比例）</w:t>
      </w:r>
      <w:r>
        <w:rPr>
          <w:rFonts w:ascii="宋体" w:hAnsi="宋体" w:eastAsia="宋体" w:cs="宋体"/>
          <w:b/>
          <w:bCs/>
          <w:color w:val="ff0000"/>
          <w:sz w:val="24"/>
          <w:szCs w:val="24"/>
          <w:highlight w:val="none"/>
          <w:shd w:val="clear" w:color="auto" w:fill="ffffff"/>
        </w:rPr>
        <w:t xml:space="preserve">。</w:t>
      </w:r>
      <w:r>
        <w:rPr>
          <w:rFonts w:ascii="宋体" w:hAnsi="宋体" w:eastAsia="宋体" w:cs="宋体"/>
          <w:b/>
          <w:bCs/>
          <w:strike/>
          <w:color w:val="ff0000"/>
          <w:sz w:val="24"/>
          <w:szCs w:val="24"/>
          <w:highlight w:val="none"/>
          <w:u w:val="single"/>
          <w:shd w:val="clear" w:color="auto" w:fill="ffffff"/>
        </w:rPr>
        <w:t xml:space="preserve">（产品名称2）</w:t>
      </w:r>
      <w:r>
        <w:rPr>
          <w:rFonts w:ascii="宋体" w:hAnsi="宋体" w:eastAsia="宋体" w:cs="宋体"/>
          <w:b/>
          <w:bCs/>
          <w:color w:val="ff0000"/>
          <w:sz w:val="24"/>
          <w:szCs w:val="24"/>
          <w:highlight w:val="none"/>
          <w:shd w:val="clear" w:color="auto" w:fill="ffffff"/>
        </w:rPr>
        <w:t xml:space="preserve">的</w:t>
      </w:r>
      <w:r>
        <w:rPr>
          <w:rFonts w:ascii="宋体" w:hAnsi="宋体" w:eastAsia="宋体" w:cs="宋体"/>
          <w:b/>
          <w:bCs/>
          <w:strike/>
          <w:color w:val="ff0000"/>
          <w:sz w:val="24"/>
          <w:szCs w:val="24"/>
          <w:highlight w:val="none"/>
          <w:u w:val="single"/>
          <w:shd w:val="clear" w:color="auto" w:fill="ffffff"/>
        </w:rPr>
        <w:t xml:space="preserve">（关键组件）</w:t>
      </w:r>
      <w:r>
        <w:rPr>
          <w:rFonts w:ascii="宋体" w:hAnsi="宋体" w:eastAsia="宋体" w:cs="宋体"/>
          <w:b/>
          <w:bCs/>
          <w:color w:val="ff0000"/>
          <w:sz w:val="24"/>
          <w:szCs w:val="24"/>
          <w:highlight w:val="none"/>
          <w:shd w:val="clear" w:color="auto" w:fill="ffffff"/>
        </w:rPr>
        <w:t xml:space="preserve">在中国境内生产。</w:t>
      </w:r>
      <w:r>
        <w:rPr>
          <w:rFonts w:ascii="宋体" w:hAnsi="宋体" w:eastAsia="宋体" w:cs="宋体"/>
          <w:b/>
          <w:bCs/>
          <w:strike/>
          <w:color w:val="ff0000"/>
          <w:sz w:val="24"/>
          <w:szCs w:val="24"/>
          <w:highlight w:val="none"/>
          <w:u w:val="single"/>
          <w:shd w:val="clear" w:color="auto" w:fill="ffffff"/>
        </w:rPr>
        <w:t xml:space="preserve">（产品名称1）</w:t>
      </w:r>
      <w:r>
        <w:rPr>
          <w:rFonts w:ascii="宋体" w:hAnsi="宋体" w:eastAsia="宋体" w:cs="宋体"/>
          <w:b/>
          <w:bCs/>
          <w:color w:val="ff0000"/>
          <w:sz w:val="24"/>
          <w:szCs w:val="24"/>
          <w:highlight w:val="none"/>
          <w:shd w:val="clear" w:color="auto" w:fill="ffffff"/>
        </w:rPr>
        <w:t xml:space="preserve">的</w:t>
      </w:r>
      <w:r>
        <w:rPr>
          <w:rFonts w:ascii="宋体" w:hAnsi="宋体" w:eastAsia="宋体" w:cs="宋体"/>
          <w:b/>
          <w:bCs/>
          <w:strike/>
          <w:color w:val="ff0000"/>
          <w:sz w:val="24"/>
          <w:szCs w:val="24"/>
          <w:highlight w:val="none"/>
          <w:u w:val="single"/>
          <w:shd w:val="clear" w:color="auto" w:fill="ffffff"/>
        </w:rPr>
        <w:t xml:space="preserve">（关键工序）</w:t>
      </w:r>
      <w:r>
        <w:rPr>
          <w:rFonts w:ascii="宋体" w:hAnsi="宋体" w:eastAsia="宋体" w:cs="宋体"/>
          <w:b/>
          <w:bCs/>
          <w:color w:val="ff0000"/>
          <w:sz w:val="24"/>
          <w:szCs w:val="24"/>
          <w:highlight w:val="none"/>
          <w:shd w:val="clear" w:color="auto" w:fill="ffffff"/>
        </w:rPr>
        <w:t xml:space="preserve">在中国境内完成。</w:t>
      </w:r>
      <w:r/>
    </w:p>
    <w:p>
      <w:pPr>
        <w:pStyle w:val="873"/>
        <w:ind w:left="0" w:firstLine="420"/>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w:t>
      </w:r>
      <w:r/>
    </w:p>
    <w:p>
      <w:pPr>
        <w:pStyle w:val="873"/>
        <w:ind w:left="0" w:firstLine="420"/>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本公司（单位）对上述声明内容的真实性负责。如有虚假，愿承担相应法律责任。</w:t>
      </w:r>
      <w:r/>
    </w:p>
    <w:p>
      <w:pPr>
        <w:pStyle w:val="873"/>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rPr>
        <w:t xml:space="preserve"> </w:t>
      </w:r>
      <w:r/>
    </w:p>
    <w:p>
      <w:pPr>
        <w:pStyle w:val="873"/>
        <w:ind w:left="0" w:right="480" w:firstLine="3720"/>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公司（单位）名称（盖章）：　</w:t>
      </w:r>
      <w:r/>
    </w:p>
    <w:p>
      <w:pPr>
        <w:pStyle w:val="873"/>
        <w:jc w:val="center"/>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                                日期：　   年　  月　  日         </w:t>
      </w:r>
      <w:r/>
    </w:p>
    <w:p>
      <w:pPr>
        <w:pStyle w:val="873"/>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__________________</w:t>
      </w:r>
      <w:r/>
    </w:p>
    <w:p>
      <w:pPr>
        <w:pStyle w:val="873"/>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1.产品如有型号，请在“产品名称”栏一并填写。</w:t>
      </w:r>
      <w:r/>
    </w:p>
    <w:p>
      <w:pPr>
        <w:pStyle w:val="873"/>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2.生产厂名与厂址应与生产厂营业执照载明的相关信息保持一致。</w:t>
      </w:r>
      <w:r/>
    </w:p>
    <w:p>
      <w:pPr>
        <w:pStyle w:val="873"/>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3.该产品的中国境内生产的组件成本占比相关要求实施前，“规定比例”栏可不填，下同。</w:t>
      </w:r>
      <w:r/>
    </w:p>
    <w:p>
      <w:pPr>
        <w:pStyle w:val="873"/>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4.该产品的关键组件要求实施前，“关键组件”栏可不填，下同。</w:t>
      </w:r>
      <w:r/>
    </w:p>
    <w:p>
      <w:pPr>
        <w:pStyle w:val="873"/>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5.该产品的关键工序要求实施前，“关键工序”栏可不填，下同。</w:t>
      </w:r>
      <w:r/>
    </w:p>
    <w:p>
      <w:pPr>
        <w:pStyle w:val="873"/>
        <w:jc w:val="both"/>
        <w:keepLines w:val="0"/>
        <w:keepNext w:val="0"/>
        <w:spacing w:before="30" w:beforeAutospacing="0" w:after="30" w:afterAutospacing="0"/>
        <w:widowControl w:val="off"/>
        <w:rPr>
          <w:rFonts w:ascii="宋体" w:hAnsi="宋体" w:eastAsia="宋体" w:cs="宋体"/>
          <w:b/>
          <w:bCs/>
          <w:color w:val="ff0000"/>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6.用</w:t>
      </w:r>
      <w:r>
        <w:rPr>
          <w:rFonts w:hint="eastAsia" w:ascii="宋体" w:hAnsi="宋体" w:eastAsia="宋体" w:cs="宋体"/>
          <w:b/>
          <w:bCs/>
          <w:color w:val="ff0000"/>
          <w:sz w:val="24"/>
          <w:szCs w:val="24"/>
          <w:highlight w:val="none"/>
          <w:shd w:val="clear" w:color="auto" w:fill="ffffff"/>
          <w:lang w:val="en-US" w:eastAsia="zh-CN"/>
        </w:rPr>
        <w:t xml:space="preserve">横</w:t>
      </w:r>
      <w:r>
        <w:rPr>
          <w:rFonts w:ascii="宋体" w:hAnsi="宋体" w:eastAsia="宋体" w:cs="宋体"/>
          <w:b/>
          <w:bCs/>
          <w:color w:val="ff0000"/>
          <w:sz w:val="24"/>
          <w:szCs w:val="24"/>
          <w:highlight w:val="none"/>
          <w:shd w:val="clear" w:color="auto" w:fill="ffffff"/>
        </w:rPr>
        <w:t xml:space="preserve">线划除的地方无需填写。</w:t>
      </w:r>
      <w:r/>
    </w:p>
    <w:p>
      <w:pPr>
        <w:numPr>
          <w:ilvl w:val="0"/>
          <w:numId w:val="0"/>
        </w:numPr>
        <w:rPr>
          <w:rFonts w:hint="eastAsia" w:ascii="宋体" w:hAnsi="宋体" w:eastAsia="宋体" w:cs="宋体"/>
          <w:b/>
          <w:bCs/>
          <w:color w:val="ff0000"/>
          <w:sz w:val="24"/>
          <w:szCs w:val="24"/>
          <w:highlight w:val="none"/>
          <w:u w:val="single"/>
          <w:lang w:val="en-US" w:eastAsia="zh-CN" w:bidi="ar-SA"/>
        </w:rPr>
      </w:pPr>
      <w:r>
        <w:rPr>
          <w:rFonts w:hint="eastAsia" w:ascii="宋体" w:hAnsi="宋体" w:eastAsia="宋体" w:cs="宋体"/>
          <w:b/>
          <w:bCs/>
          <w:color w:val="ff0000"/>
          <w:sz w:val="24"/>
          <w:szCs w:val="24"/>
          <w:highlight w:val="none"/>
          <w:shd w:val="clear" w:color="auto" w:fill="ffffff"/>
          <w:lang w:val="en-US" w:eastAsia="zh-CN"/>
        </w:rPr>
        <w:t xml:space="preserve">备注：</w:t>
      </w:r>
      <w:r>
        <w:rPr>
          <w:rFonts w:hint="eastAsia" w:ascii="宋体" w:hAnsi="宋体" w:eastAsia="宋体" w:cs="宋体"/>
          <w:b/>
          <w:bCs/>
          <w:color w:val="ff0000"/>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873"/>
        <w:jc w:val="both"/>
        <w:keepLines w:val="0"/>
        <w:keepNext w:val="0"/>
        <w:spacing w:before="30" w:beforeAutospacing="0" w:after="30" w:afterAutospacing="0"/>
        <w:widowControl w:val="off"/>
        <w:rPr>
          <w:rFonts w:hint="default" w:ascii="宋体" w:hAnsi="宋体" w:eastAsia="宋体" w:cs="宋体"/>
          <w:b/>
          <w:bCs/>
          <w:color w:val="ff000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ff0000"/>
          <w:sz w:val="24"/>
          <w:szCs w:val="24"/>
          <w:highlight w:val="none"/>
          <w:shd w:val="clear" w:color="auto" w:fill="ffffff"/>
          <w:lang w:val="en-US" w:eastAsia="zh-CN"/>
        </w:rPr>
      </w:r>
      <w:r/>
    </w:p>
    <w:p>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r>
      <w:r/>
    </w:p>
    <w:p>
      <w:pPr>
        <w:spacing w:line="241" w:lineRule="auto"/>
        <w:rPr>
          <w:rFonts w:ascii="Arial"/>
          <w:sz w:val="21"/>
          <w:highlight w:val="none"/>
        </w:rPr>
      </w:pPr>
      <w:r>
        <w:rPr>
          <w:rFonts w:ascii="Arial"/>
          <w:sz w:val="21"/>
          <w:highlight w:val="none"/>
        </w:rPr>
      </w:r>
      <w:r/>
    </w:p>
    <w:p>
      <w:pPr>
        <w:spacing w:line="241" w:lineRule="auto"/>
        <w:rPr>
          <w:rFonts w:ascii="Arial"/>
          <w:sz w:val="21"/>
          <w:highlight w:val="none"/>
        </w:rPr>
      </w:pPr>
      <w:r>
        <w:rPr>
          <w:rFonts w:ascii="Arial"/>
          <w:sz w:val="21"/>
          <w:highlight w:val="none"/>
        </w:rPr>
      </w:r>
      <w:r/>
    </w:p>
    <w:p>
      <w:pPr>
        <w:pStyle w:val="873"/>
        <w:jc w:val="center"/>
        <w:spacing w:beforeAutospacing="0" w:afterAutospacing="0" w:line="0" w:lineRule="atLeast"/>
        <w:rPr>
          <w:highlight w:val="none"/>
        </w:rPr>
      </w:pPr>
      <w:r>
        <w:rPr>
          <w:highlight w:val="none"/>
        </w:rPr>
        <w:t xml:space="preserve"> </w:t>
      </w:r>
      <w:r/>
    </w:p>
    <w:p>
      <w:pPr>
        <w:pStyle w:val="873"/>
        <w:jc w:val="center"/>
        <w:spacing w:beforeAutospacing="0" w:afterAutospacing="0" w:line="0" w:lineRule="atLeast"/>
        <w:rPr>
          <w:highlight w:val="none"/>
        </w:rPr>
      </w:pPr>
      <w:r>
        <w:rPr>
          <w:highlight w:val="none"/>
        </w:rPr>
      </w:r>
      <w:r/>
    </w:p>
    <w:p>
      <w:pPr>
        <w:pStyle w:val="873"/>
        <w:jc w:val="center"/>
        <w:spacing w:beforeAutospacing="0" w:afterAutospacing="0" w:line="0" w:lineRule="atLeast"/>
        <w:rPr>
          <w:highlight w:val="none"/>
        </w:rPr>
      </w:pPr>
      <w:r>
        <w:rPr>
          <w:highlight w:val="none"/>
        </w:rPr>
      </w:r>
      <w:r/>
    </w:p>
    <w:p>
      <w:pPr>
        <w:pStyle w:val="873"/>
        <w:jc w:val="both"/>
        <w:spacing w:beforeAutospacing="0" w:afterAutospacing="0"/>
        <w:rPr>
          <w:highlight w:val="none"/>
        </w:rPr>
      </w:pPr>
      <w:r>
        <w:rPr>
          <w:highlight w:val="none"/>
        </w:rPr>
        <w:t xml:space="preserve"> </w:t>
      </w:r>
      <w:r/>
    </w:p>
    <w:p>
      <w:pPr>
        <w:pStyle w:val="873"/>
        <w:jc w:val="center"/>
        <w:spacing w:beforeAutospacing="0" w:afterAutospacing="0"/>
        <w:rPr>
          <w:highlight w:val="none"/>
        </w:rPr>
        <w:outlineLvl w:val="1"/>
      </w:pPr>
      <w:r/>
      <w:bookmarkStart w:id="357" w:name="_Toc18701"/>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二</w:t>
      </w:r>
      <w:r>
        <w:rPr>
          <w:rFonts w:hint="eastAsia" w:ascii="黑体" w:hAnsi="宋体" w:eastAsia="黑体" w:cs="黑体"/>
          <w:b/>
          <w:color w:val="000000"/>
          <w:sz w:val="32"/>
          <w:szCs w:val="32"/>
          <w:highlight w:val="none"/>
        </w:rPr>
        <w:t xml:space="preserve">、投标分项报价表（分包号：***）</w:t>
      </w:r>
      <w:bookmarkEnd w:id="357"/>
      <w:r/>
      <w:r/>
    </w:p>
    <w:tbl>
      <w:tblPr>
        <w:tblStyle w:val="861"/>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3"/>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73"/>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73"/>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73"/>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73"/>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73"/>
              <w:jc w:val="center"/>
              <w:spacing w:beforeAutospacing="0" w:afterAutospacing="0" w:line="0" w:lineRule="atLeast"/>
              <w:rPr>
                <w:highlight w:val="none"/>
              </w:rPr>
            </w:pPr>
            <w:r>
              <w:rPr>
                <w:rFonts w:hint="eastAsia" w:ascii="宋体" w:hAnsi="宋体" w:eastAsia="宋体" w:cs="宋体"/>
                <w:color w:val="000000"/>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73"/>
              <w:jc w:val="center"/>
              <w:spacing w:beforeAutospacing="0" w:afterAutospacing="0" w:line="0" w:lineRule="atLeast"/>
              <w:rPr>
                <w:highlight w:val="none"/>
              </w:rPr>
            </w:pPr>
            <w:r>
              <w:rPr>
                <w:rFonts w:hint="eastAsia" w:ascii="宋体" w:hAnsi="宋体" w:eastAsia="宋体" w:cs="宋体"/>
                <w:color w:val="000000"/>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73"/>
              <w:jc w:val="center"/>
              <w:spacing w:beforeAutospacing="0" w:afterAutospacing="0" w:line="0" w:lineRule="atLeast"/>
              <w:rPr>
                <w:highlight w:val="none"/>
              </w:rPr>
            </w:pPr>
            <w:r>
              <w:rPr>
                <w:rFonts w:hint="eastAsia" w:ascii="宋体" w:hAnsi="宋体" w:eastAsia="宋体" w:cs="宋体"/>
                <w:color w:val="000000"/>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3"/>
              <w:jc w:val="center"/>
              <w:spacing w:beforeAutospacing="0" w:afterAutospacing="0" w:line="0" w:lineRule="atLeast"/>
              <w:rPr>
                <w:highlight w:val="none"/>
              </w:rPr>
            </w:pPr>
            <w:r>
              <w:rPr>
                <w:rFonts w:hint="eastAsia" w:ascii="宋体" w:hAnsi="宋体" w:eastAsia="宋体" w:cs="宋体"/>
                <w:color w:val="000000"/>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3"/>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73"/>
              <w:jc w:val="center"/>
              <w:spacing w:beforeAutospacing="0" w:afterAutospacing="0" w:line="0" w:lineRule="atLeast"/>
              <w:rPr>
                <w:highlight w:val="none"/>
              </w:rPr>
            </w:pPr>
            <w:r>
              <w:rPr>
                <w:rFonts w:hint="eastAsia" w:ascii="宋体" w:hAnsi="宋体" w:eastAsia="宋体" w:cs="宋体"/>
                <w:color w:val="000000"/>
                <w:highlight w:val="none"/>
              </w:rPr>
              <w:t xml:space="preserve">产品</w:t>
            </w:r>
            <w:r/>
          </w:p>
          <w:p>
            <w:pPr>
              <w:pStyle w:val="873"/>
              <w:jc w:val="center"/>
              <w:spacing w:beforeAutospacing="0" w:afterAutospacing="0" w:line="0" w:lineRule="atLeast"/>
              <w:rPr>
                <w:highlight w:val="none"/>
              </w:rPr>
            </w:pPr>
            <w:r>
              <w:rPr>
                <w:rFonts w:hint="eastAsia" w:ascii="宋体" w:hAnsi="宋体" w:eastAsia="宋体" w:cs="宋体"/>
                <w:color w:val="000000"/>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73"/>
              <w:jc w:val="center"/>
              <w:spacing w:beforeAutospacing="0" w:afterAutospacing="0" w:line="0" w:lineRule="atLeast"/>
              <w:rPr>
                <w:highlight w:val="none"/>
              </w:rPr>
            </w:pPr>
            <w:r>
              <w:rPr>
                <w:rFonts w:hint="eastAsia" w:ascii="宋体" w:hAnsi="宋体" w:eastAsia="宋体" w:cs="宋体"/>
                <w:color w:val="000000"/>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73"/>
              <w:jc w:val="center"/>
              <w:spacing w:beforeAutospacing="0" w:afterAutospacing="0" w:line="0" w:lineRule="atLeast"/>
              <w:rPr>
                <w:highlight w:val="none"/>
              </w:rPr>
            </w:pPr>
            <w:r>
              <w:rPr>
                <w:rFonts w:hint="eastAsia" w:ascii="宋体" w:hAnsi="宋体" w:eastAsia="宋体" w:cs="宋体"/>
                <w:color w:val="000000"/>
                <w:highlight w:val="none"/>
              </w:rPr>
              <w:t xml:space="preserve">规格</w:t>
            </w:r>
            <w:r/>
          </w:p>
          <w:p>
            <w:pPr>
              <w:pStyle w:val="873"/>
              <w:jc w:val="center"/>
              <w:spacing w:beforeAutospacing="0" w:afterAutospacing="0" w:line="0" w:lineRule="atLeast"/>
              <w:rPr>
                <w:highlight w:val="none"/>
              </w:rPr>
            </w:pPr>
            <w:r>
              <w:rPr>
                <w:rFonts w:hint="eastAsia" w:ascii="宋体" w:hAnsi="宋体" w:eastAsia="宋体" w:cs="宋体"/>
                <w:color w:val="000000"/>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73"/>
              <w:jc w:val="center"/>
              <w:spacing w:beforeAutospacing="0" w:afterAutospacing="0" w:line="0" w:lineRule="atLeast"/>
              <w:rPr>
                <w:highlight w:val="none"/>
              </w:rPr>
            </w:pPr>
            <w:r>
              <w:rPr>
                <w:rFonts w:hint="eastAsia" w:ascii="宋体" w:hAnsi="宋体" w:eastAsia="宋体" w:cs="宋体"/>
                <w:color w:val="000000"/>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73"/>
              <w:jc w:val="center"/>
              <w:spacing w:beforeAutospacing="0" w:afterAutospacing="0" w:line="0" w:lineRule="atLeast"/>
              <w:rPr>
                <w:highlight w:val="none"/>
              </w:rPr>
            </w:pPr>
            <w:r>
              <w:rPr>
                <w:rFonts w:hint="eastAsia" w:ascii="宋体" w:hAnsi="宋体" w:eastAsia="宋体" w:cs="宋体"/>
                <w:color w:val="000000"/>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73"/>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73"/>
              <w:jc w:val="center"/>
              <w:spacing w:beforeAutospacing="0" w:afterAutospacing="0" w:line="0" w:lineRule="atLeast"/>
              <w:rPr>
                <w:highlight w:val="none"/>
              </w:rPr>
            </w:pPr>
            <w:r>
              <w:rPr>
                <w:rFonts w:hint="eastAsia" w:ascii="宋体" w:hAnsi="宋体" w:eastAsia="宋体" w:cs="宋体"/>
                <w:color w:val="000000"/>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3"/>
              <w:jc w:val="center"/>
              <w:spacing w:beforeAutospacing="0" w:afterAutospacing="0" w:line="0" w:lineRule="atLeast"/>
              <w:rPr>
                <w:highlight w:val="none"/>
              </w:rPr>
            </w:pPr>
            <w:r>
              <w:rPr>
                <w:rFonts w:hint="eastAsia" w:ascii="宋体" w:hAnsi="宋体" w:eastAsia="宋体" w:cs="宋体"/>
                <w:color w:val="000000"/>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3"/>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7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7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7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7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7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7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7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3"/>
              <w:jc w:val="both"/>
              <w:spacing w:beforeAutospacing="0" w:afterAutospacing="0" w:line="0" w:lineRule="atLeast"/>
              <w:rPr>
                <w:highlight w:val="none"/>
              </w:rPr>
            </w:pPr>
            <w:r>
              <w:rPr>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3"/>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7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7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7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7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7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7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7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3"/>
              <w:jc w:val="both"/>
              <w:spacing w:beforeAutospacing="0" w:afterAutospacing="0" w:line="0" w:lineRule="atLeas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3"/>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7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7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7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7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7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7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7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3"/>
              <w:jc w:val="both"/>
              <w:spacing w:beforeAutospacing="0" w:afterAutospacing="0" w:line="0" w:lineRule="atLeast"/>
              <w:rPr>
                <w:highlight w:val="none"/>
              </w:rPr>
            </w:pPr>
            <w:r>
              <w:rPr>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3"/>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73"/>
              <w:jc w:val="both"/>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7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7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7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7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7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73"/>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3"/>
              <w:jc w:val="both"/>
              <w:spacing w:beforeAutospacing="0" w:afterAutospacing="0" w:line="0" w:lineRule="atLeast"/>
              <w:rPr>
                <w:highlight w:val="none"/>
              </w:rPr>
            </w:pPr>
            <w:r>
              <w:rPr>
                <w:highlight w:val="none"/>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873"/>
              <w:jc w:val="center"/>
              <w:spacing w:beforeAutospacing="0" w:afterAutospacing="0"/>
              <w:rPr>
                <w:highlight w:val="none"/>
              </w:rPr>
            </w:pPr>
            <w:r>
              <w:rPr>
                <w:rFonts w:hint="eastAsia" w:ascii="宋体" w:hAnsi="宋体" w:eastAsia="宋体" w:cs="宋体"/>
                <w:color w:val="000000"/>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3"/>
              <w:jc w:val="both"/>
              <w:spacing w:beforeAutospacing="0" w:afterAutospacing="0"/>
              <w:rPr>
                <w:highlight w:val="none"/>
              </w:rPr>
            </w:pPr>
            <w:r>
              <w:rPr>
                <w:highlight w:val="none"/>
              </w:rPr>
              <w:t xml:space="preserve"> </w:t>
            </w:r>
            <w:r/>
          </w:p>
        </w:tc>
      </w:tr>
      <w:tr>
        <w:trPr>
          <w:tblCellSpacing w:w="0" w:type="dxa"/>
          <w:trHeight w:val="1030"/>
        </w:trPr>
        <w:tc>
          <w:tcPr>
            <w:gridSpan w:val="9"/>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873"/>
              <w:jc w:val="both"/>
              <w:spacing w:beforeAutospacing="0" w:afterAutospacing="0"/>
              <w:rPr>
                <w:highlight w:val="none"/>
              </w:rPr>
            </w:pPr>
            <w:r>
              <w:rPr>
                <w:rFonts w:hint="eastAsia" w:asciiTheme="minorEastAsia" w:hAnsiTheme="minorEastAsia" w:eastAsiaTheme="minorEastAsia" w:cstheme="minorEastAsia"/>
                <w:color w:val="ff0000"/>
                <w:sz w:val="24"/>
                <w:szCs w:val="24"/>
                <w:highlight w:val="none"/>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color w:val="ff0000"/>
                <w:sz w:val="24"/>
                <w:szCs w:val="24"/>
                <w:highlight w:val="none"/>
                <w:u w:val="single"/>
              </w:rPr>
              <w:t xml:space="preserve">***</w:t>
            </w:r>
            <w:r>
              <w:rPr>
                <w:rFonts w:hint="eastAsia" w:asciiTheme="minorEastAsia" w:hAnsiTheme="minorEastAsia" w:eastAsiaTheme="minorEastAsia" w:cstheme="minorEastAsia"/>
                <w:color w:val="ff0000"/>
                <w:sz w:val="24"/>
                <w:szCs w:val="24"/>
                <w:highlight w:val="none"/>
              </w:rPr>
              <w:t xml:space="preserve">%。</w:t>
            </w:r>
            <w:r/>
          </w:p>
        </w:tc>
      </w:tr>
    </w:tbl>
    <w:p>
      <w:pPr>
        <w:pStyle w:val="873"/>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备注：</w:t>
      </w:r>
      <w:r/>
    </w:p>
    <w:p>
      <w:pPr>
        <w:pStyle w:val="873"/>
        <w:numPr>
          <w:ilvl w:val="0"/>
          <w:numId w:val="15"/>
        </w:numPr>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873"/>
        <w:numPr>
          <w:ilvl w:val="0"/>
          <w:numId w:val="0"/>
        </w:numPr>
        <w:jc w:val="both"/>
        <w:spacing w:beforeAutospacing="0" w:afterAutospacing="0"/>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rPr>
        <w:t xml:space="preserve">2.</w:t>
      </w:r>
      <w:r>
        <w:rPr>
          <w:rFonts w:ascii="Times New Roman" w:hAnsi="Times New Roman"/>
          <w:color w:val="000000"/>
          <w:sz w:val="21"/>
          <w:szCs w:val="21"/>
          <w:highlight w:val="none"/>
        </w:rPr>
        <w:t xml:space="preserve"> “</w:t>
      </w:r>
      <w:r>
        <w:rPr>
          <w:rFonts w:hint="eastAsia" w:ascii="宋体" w:hAnsi="宋体" w:eastAsia="宋体" w:cs="宋体"/>
          <w:color w:val="000000"/>
          <w:highlight w:val="none"/>
        </w:rPr>
        <w:t xml:space="preserve">投标分项报价表</w:t>
      </w:r>
      <w:r>
        <w:rPr>
          <w:rFonts w:ascii="Times New Roman" w:hAnsi="Times New Roman"/>
          <w:color w:val="000000"/>
          <w:sz w:val="21"/>
          <w:szCs w:val="21"/>
          <w:highlight w:val="none"/>
        </w:rPr>
        <w:t xml:space="preserve">”</w:t>
      </w:r>
      <w:r>
        <w:rPr>
          <w:rFonts w:hint="eastAsia" w:ascii="宋体" w:hAnsi="宋体" w:eastAsia="宋体" w:cs="宋体"/>
          <w:color w:val="000000"/>
          <w:highlight w:val="none"/>
          <w:shd w:val="clear" w:color="auto" w:fill="auto"/>
        </w:rPr>
        <w:t xml:space="preserve">中“投标总报价”数额应当与“开标一览表”中“投标总报价”数额一致。</w:t>
      </w:r>
      <w:r/>
    </w:p>
    <w:p>
      <w:pPr>
        <w:spacing w:line="400" w:lineRule="exact"/>
        <w:rPr>
          <w:rFonts w:hint="eastAsia" w:ascii="宋体" w:hAnsi="宋体" w:eastAsia="宋体" w:cs="宋体"/>
          <w:color w:val="000000"/>
          <w:highlight w:val="none"/>
          <w:shd w:val="clear" w:color="auto" w:fill="auto"/>
        </w:rPr>
      </w:pPr>
      <w:r>
        <w:rPr>
          <w:rFonts w:hint="eastAsia" w:asciiTheme="minorEastAsia" w:hAnsiTheme="minorEastAsia" w:eastAsiaTheme="minorEastAsia" w:cstheme="minorEastAsia"/>
          <w:color w:val="ff0000"/>
          <w:sz w:val="24"/>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873"/>
        <w:jc w:val="both"/>
        <w:spacing w:beforeAutospacing="0" w:afterAutospacing="0"/>
        <w:rPr>
          <w:highlight w:val="none"/>
          <w:shd w:val="clear" w:color="auto" w:fill="auto"/>
        </w:rPr>
      </w:pPr>
      <w:r>
        <w:rPr>
          <w:highlight w:val="none"/>
          <w:shd w:val="clear" w:color="auto" w:fill="auto"/>
        </w:rPr>
        <w:t xml:space="preserve"> </w:t>
      </w:r>
      <w:r/>
    </w:p>
    <w:p>
      <w:pPr>
        <w:pStyle w:val="873"/>
        <w:jc w:val="both"/>
        <w:spacing w:beforeAutospacing="0" w:afterAutospacing="0"/>
        <w:rPr>
          <w:highlight w:val="none"/>
        </w:rPr>
      </w:pPr>
      <w:r>
        <w:rPr>
          <w:highlight w:val="none"/>
        </w:rPr>
        <w:t xml:space="preserve"> </w:t>
      </w:r>
      <w:r/>
    </w:p>
    <w:p>
      <w:pPr>
        <w:pStyle w:val="873"/>
        <w:jc w:val="both"/>
        <w:spacing w:beforeAutospacing="0" w:afterAutospacing="0"/>
        <w:rPr>
          <w:highlight w:val="none"/>
        </w:rPr>
      </w:pPr>
      <w:r>
        <w:rPr>
          <w:highlight w:val="none"/>
        </w:rPr>
        <w:t xml:space="preserve"> </w:t>
      </w:r>
      <w:r/>
    </w:p>
    <w:p>
      <w:pPr>
        <w:pStyle w:val="873"/>
        <w:jc w:val="both"/>
        <w:spacing w:beforeAutospacing="0" w:afterAutospacing="0"/>
        <w:rPr>
          <w:highlight w:val="none"/>
        </w:rPr>
      </w:pPr>
      <w:r>
        <w:rPr>
          <w:highlight w:val="none"/>
        </w:rPr>
        <w:t xml:space="preserve"> </w:t>
      </w:r>
      <w:r/>
    </w:p>
    <w:p>
      <w:pPr>
        <w:pStyle w:val="873"/>
        <w:jc w:val="both"/>
        <w:spacing w:beforeAutospacing="0" w:afterAutospacing="0"/>
        <w:rPr>
          <w:highlight w:val="none"/>
        </w:rPr>
      </w:pPr>
      <w:r>
        <w:rPr>
          <w:highlight w:val="none"/>
        </w:rPr>
        <w:t xml:space="preserve"> </w:t>
      </w:r>
      <w:r/>
    </w:p>
    <w:p>
      <w:pPr>
        <w:pStyle w:val="873"/>
        <w:jc w:val="both"/>
        <w:spacing w:beforeAutospacing="0" w:afterAutospacing="0"/>
        <w:rPr>
          <w:highlight w:val="none"/>
        </w:rPr>
      </w:pPr>
      <w:r>
        <w:rPr>
          <w:highlight w:val="none"/>
        </w:rPr>
        <w:t xml:space="preserve"> </w:t>
      </w:r>
      <w:r/>
    </w:p>
    <w:p>
      <w:pPr>
        <w:pStyle w:val="873"/>
        <w:jc w:val="both"/>
        <w:spacing w:beforeAutospacing="0" w:afterAutospacing="0"/>
        <w:rPr>
          <w:highlight w:val="none"/>
        </w:rPr>
      </w:pPr>
      <w:r>
        <w:rPr>
          <w:highlight w:val="none"/>
        </w:rPr>
      </w:r>
      <w:r/>
    </w:p>
    <w:p>
      <w:pPr>
        <w:pStyle w:val="873"/>
        <w:jc w:val="both"/>
        <w:spacing w:beforeAutospacing="0" w:afterAutospacing="0"/>
        <w:rPr>
          <w:highlight w:val="none"/>
        </w:rPr>
      </w:pPr>
      <w:r>
        <w:rPr>
          <w:highlight w:val="none"/>
        </w:rPr>
      </w:r>
      <w:r/>
    </w:p>
    <w:p>
      <w:pPr>
        <w:pStyle w:val="873"/>
        <w:jc w:val="both"/>
        <w:spacing w:beforeAutospacing="0" w:afterAutospacing="0"/>
        <w:rPr>
          <w:highlight w:val="none"/>
        </w:rPr>
      </w:pPr>
      <w:r>
        <w:rPr>
          <w:highlight w:val="none"/>
        </w:rPr>
      </w:r>
      <w:r/>
    </w:p>
    <w:p>
      <w:pPr>
        <w:pStyle w:val="873"/>
        <w:jc w:val="both"/>
        <w:spacing w:beforeAutospacing="0" w:afterAutospacing="0"/>
        <w:rPr>
          <w:highlight w:val="none"/>
        </w:rPr>
      </w:pPr>
      <w:r>
        <w:rPr>
          <w:highlight w:val="none"/>
        </w:rPr>
      </w:r>
      <w:r/>
    </w:p>
    <w:p>
      <w:pPr>
        <w:pStyle w:val="873"/>
        <w:jc w:val="center"/>
        <w:spacing w:beforeAutospacing="0" w:afterAutospacing="0"/>
        <w:rPr>
          <w:highlight w:val="none"/>
        </w:rPr>
        <w:outlineLvl w:val="1"/>
      </w:pPr>
      <w:r/>
      <w:bookmarkStart w:id="358" w:name="_Toc2401"/>
      <w:r>
        <w:rPr>
          <w:highlight w:val="none"/>
        </w:rPr>
        <w:t xml:space="preserve"> </w:t>
      </w: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三</w:t>
      </w:r>
      <w:r>
        <w:rPr>
          <w:rFonts w:hint="eastAsia" w:ascii="黑体" w:hAnsi="宋体" w:eastAsia="黑体" w:cs="黑体"/>
          <w:b/>
          <w:color w:val="000000"/>
          <w:sz w:val="32"/>
          <w:szCs w:val="32"/>
          <w:highlight w:val="none"/>
        </w:rPr>
        <w:t xml:space="preserve">、技术要求响应及偏离表（分包号：**）</w:t>
      </w:r>
      <w:bookmarkEnd w:id="358"/>
      <w:r/>
      <w:r/>
    </w:p>
    <w:tbl>
      <w:tblPr>
        <w:tblStyle w:val="861"/>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873"/>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spacing w:beforeAutospacing="0" w:afterAutospacing="0"/>
              <w:rPr>
                <w:highlight w:val="none"/>
              </w:rPr>
            </w:pPr>
            <w:r>
              <w:rPr>
                <w:highlight w:val="none"/>
              </w:rPr>
              <w:t xml:space="preserve"> </w:t>
            </w:r>
            <w:r/>
          </w:p>
        </w:tc>
      </w:tr>
    </w:tbl>
    <w:p>
      <w:pPr>
        <w:pStyle w:val="873"/>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873"/>
        <w:jc w:val="center"/>
        <w:spacing w:beforeAutospacing="0" w:afterAutospacing="0"/>
        <w:rPr>
          <w:highlight w:val="none"/>
        </w:rPr>
      </w:pPr>
      <w:r>
        <w:rPr>
          <w:highlight w:val="none"/>
        </w:rPr>
        <w:t xml:space="preserve"> </w:t>
      </w:r>
      <w:r/>
    </w:p>
    <w:p>
      <w:pPr>
        <w:pStyle w:val="873"/>
        <w:jc w:val="center"/>
        <w:spacing w:beforeAutospacing="0" w:afterAutospacing="0"/>
        <w:rPr>
          <w:highlight w:val="none"/>
        </w:rPr>
      </w:pPr>
      <w:r>
        <w:rPr>
          <w:highlight w:val="none"/>
        </w:rPr>
        <w:t xml:space="preserve"> </w:t>
      </w:r>
      <w:r/>
    </w:p>
    <w:p>
      <w:pPr>
        <w:pStyle w:val="873"/>
        <w:jc w:val="center"/>
        <w:spacing w:beforeAutospacing="0" w:afterAutospacing="0"/>
        <w:rPr>
          <w:highlight w:val="none"/>
        </w:rPr>
      </w:pPr>
      <w:r>
        <w:rPr>
          <w:highlight w:val="none"/>
        </w:rPr>
        <w:t xml:space="preserve"> </w:t>
      </w:r>
      <w:r/>
    </w:p>
    <w:p>
      <w:pPr>
        <w:pStyle w:val="873"/>
        <w:jc w:val="center"/>
        <w:spacing w:beforeAutospacing="0" w:afterAutospacing="0"/>
        <w:rPr>
          <w:highlight w:val="none"/>
        </w:rPr>
      </w:pPr>
      <w:r>
        <w:rPr>
          <w:highlight w:val="none"/>
        </w:rPr>
        <w:t xml:space="preserve"> </w:t>
      </w:r>
      <w:r/>
    </w:p>
    <w:p>
      <w:pPr>
        <w:pStyle w:val="873"/>
        <w:jc w:val="both"/>
        <w:spacing w:beforeAutospacing="0" w:afterAutospacing="0"/>
        <w:rPr>
          <w:highlight w:val="none"/>
        </w:rPr>
      </w:pPr>
      <w:r>
        <w:rPr>
          <w:highlight w:val="none"/>
        </w:rPr>
        <w:t xml:space="preserve"> </w:t>
      </w:r>
      <w:r/>
    </w:p>
    <w:p>
      <w:pPr>
        <w:pStyle w:val="873"/>
        <w:jc w:val="both"/>
        <w:spacing w:beforeAutospacing="0" w:afterAutospacing="0"/>
        <w:rPr>
          <w:highlight w:val="none"/>
        </w:rPr>
      </w:pPr>
      <w:r>
        <w:rPr>
          <w:highlight w:val="none"/>
        </w:rPr>
        <w:t xml:space="preserve"> </w:t>
      </w:r>
      <w:r/>
    </w:p>
    <w:p>
      <w:pPr>
        <w:pStyle w:val="873"/>
        <w:jc w:val="both"/>
        <w:spacing w:beforeAutospacing="0" w:afterAutospacing="0"/>
        <w:rPr>
          <w:highlight w:val="none"/>
        </w:rPr>
      </w:pPr>
      <w:r>
        <w:rPr>
          <w:highlight w:val="none"/>
        </w:rPr>
        <w:t xml:space="preserve"> </w:t>
      </w:r>
      <w:r/>
    </w:p>
    <w:p>
      <w:pPr>
        <w:pStyle w:val="873"/>
        <w:jc w:val="both"/>
        <w:spacing w:beforeAutospacing="0" w:afterAutospacing="0"/>
        <w:rPr>
          <w:highlight w:val="none"/>
        </w:rPr>
      </w:pPr>
      <w:r>
        <w:rPr>
          <w:highlight w:val="none"/>
        </w:rPr>
        <w:t xml:space="preserve"> </w:t>
      </w:r>
      <w:r/>
    </w:p>
    <w:p>
      <w:pPr>
        <w:pStyle w:val="873"/>
        <w:jc w:val="both"/>
        <w:spacing w:beforeAutospacing="0" w:afterAutospacing="0"/>
        <w:rPr>
          <w:highlight w:val="none"/>
        </w:rPr>
      </w:pPr>
      <w:r>
        <w:rPr>
          <w:highlight w:val="none"/>
        </w:rPr>
        <w:t xml:space="preserve"> </w:t>
      </w:r>
      <w:r/>
    </w:p>
    <w:p>
      <w:pPr>
        <w:pStyle w:val="873"/>
        <w:jc w:val="both"/>
        <w:spacing w:beforeAutospacing="0" w:afterAutospacing="0"/>
        <w:rPr>
          <w:highlight w:val="none"/>
        </w:rPr>
      </w:pPr>
      <w:r>
        <w:rPr>
          <w:highlight w:val="none"/>
        </w:rPr>
      </w:r>
      <w:r/>
    </w:p>
    <w:p>
      <w:pPr>
        <w:pStyle w:val="873"/>
        <w:jc w:val="both"/>
        <w:spacing w:beforeAutospacing="0" w:afterAutospacing="0"/>
        <w:rPr>
          <w:highlight w:val="none"/>
        </w:rPr>
      </w:pPr>
      <w:r>
        <w:rPr>
          <w:highlight w:val="none"/>
        </w:rPr>
      </w:r>
      <w:r/>
    </w:p>
    <w:p>
      <w:pPr>
        <w:pStyle w:val="873"/>
        <w:jc w:val="both"/>
        <w:spacing w:beforeAutospacing="0" w:afterAutospacing="0"/>
        <w:rPr>
          <w:highlight w:val="none"/>
        </w:rPr>
      </w:pPr>
      <w:r>
        <w:rPr>
          <w:highlight w:val="none"/>
        </w:rPr>
      </w:r>
      <w:r/>
    </w:p>
    <w:p>
      <w:pPr>
        <w:pStyle w:val="873"/>
        <w:jc w:val="both"/>
        <w:spacing w:beforeAutospacing="0" w:afterAutospacing="0"/>
        <w:rPr>
          <w:highlight w:val="none"/>
        </w:rPr>
      </w:pPr>
      <w:r>
        <w:rPr>
          <w:highlight w:val="none"/>
        </w:rPr>
      </w:r>
      <w:r/>
    </w:p>
    <w:p>
      <w:pPr>
        <w:pStyle w:val="873"/>
        <w:jc w:val="both"/>
        <w:spacing w:beforeAutospacing="0" w:afterAutospacing="0"/>
        <w:rPr>
          <w:highlight w:val="none"/>
        </w:rPr>
      </w:pPr>
      <w:r>
        <w:rPr>
          <w:highlight w:val="none"/>
        </w:rPr>
      </w:r>
      <w:r/>
    </w:p>
    <w:p>
      <w:pPr>
        <w:pStyle w:val="873"/>
        <w:jc w:val="both"/>
        <w:spacing w:beforeAutospacing="0" w:afterAutospacing="0"/>
        <w:rPr>
          <w:highlight w:val="none"/>
        </w:rPr>
      </w:pPr>
      <w:r>
        <w:rPr>
          <w:highlight w:val="none"/>
        </w:rPr>
      </w:r>
      <w:r/>
    </w:p>
    <w:p>
      <w:pPr>
        <w:pStyle w:val="873"/>
        <w:jc w:val="both"/>
        <w:spacing w:beforeAutospacing="0" w:afterAutospacing="0"/>
        <w:rPr>
          <w:highlight w:val="none"/>
        </w:rPr>
      </w:pPr>
      <w:r>
        <w:rPr>
          <w:highlight w:val="none"/>
        </w:rPr>
      </w:r>
      <w:r/>
    </w:p>
    <w:p>
      <w:pPr>
        <w:pStyle w:val="873"/>
        <w:jc w:val="both"/>
        <w:spacing w:beforeAutospacing="0" w:afterAutospacing="0"/>
        <w:rPr>
          <w:highlight w:val="none"/>
        </w:rPr>
      </w:pPr>
      <w:r>
        <w:rPr>
          <w:highlight w:val="none"/>
        </w:rPr>
      </w:r>
      <w:r/>
    </w:p>
    <w:p>
      <w:pPr>
        <w:pStyle w:val="873"/>
        <w:jc w:val="both"/>
        <w:spacing w:beforeAutospacing="0" w:afterAutospacing="0"/>
        <w:rPr>
          <w:highlight w:val="none"/>
        </w:rPr>
      </w:pPr>
      <w:r>
        <w:rPr>
          <w:highlight w:val="none"/>
        </w:rPr>
      </w:r>
      <w:r/>
    </w:p>
    <w:p>
      <w:pPr>
        <w:pStyle w:val="873"/>
        <w:jc w:val="both"/>
        <w:spacing w:beforeAutospacing="0" w:afterAutospacing="0"/>
        <w:rPr>
          <w:highlight w:val="none"/>
        </w:rPr>
      </w:pPr>
      <w:r>
        <w:rPr>
          <w:highlight w:val="none"/>
        </w:rPr>
      </w:r>
      <w:r/>
    </w:p>
    <w:p>
      <w:pPr>
        <w:pStyle w:val="873"/>
        <w:jc w:val="both"/>
        <w:spacing w:beforeAutospacing="0" w:afterAutospacing="0"/>
        <w:rPr>
          <w:highlight w:val="none"/>
        </w:rPr>
      </w:pPr>
      <w:r>
        <w:rPr>
          <w:highlight w:val="none"/>
        </w:rPr>
        <w:t xml:space="preserve"> </w:t>
      </w:r>
      <w:r/>
    </w:p>
    <w:p>
      <w:pPr>
        <w:pStyle w:val="873"/>
        <w:jc w:val="both"/>
        <w:spacing w:beforeAutospacing="0" w:afterAutospacing="0"/>
        <w:rPr>
          <w:highlight w:val="none"/>
        </w:rPr>
      </w:pPr>
      <w:r>
        <w:rPr>
          <w:highlight w:val="none"/>
        </w:rPr>
        <w:t xml:space="preserve"> </w:t>
      </w:r>
      <w:r/>
    </w:p>
    <w:p>
      <w:pPr>
        <w:pStyle w:val="873"/>
        <w:jc w:val="both"/>
        <w:spacing w:beforeAutospacing="0" w:afterAutospacing="0"/>
        <w:rPr>
          <w:highlight w:val="none"/>
        </w:rPr>
      </w:pPr>
      <w:r>
        <w:rPr>
          <w:highlight w:val="none"/>
        </w:rPr>
        <w:t xml:space="preserve"> </w:t>
      </w:r>
      <w:r/>
    </w:p>
    <w:p>
      <w:pPr>
        <w:pStyle w:val="873"/>
        <w:jc w:val="center"/>
        <w:spacing w:beforeAutospacing="0" w:afterAutospacing="0"/>
        <w:rPr>
          <w:highlight w:val="none"/>
        </w:rPr>
        <w:outlineLvl w:val="1"/>
      </w:pPr>
      <w:r/>
      <w:bookmarkStart w:id="359" w:name="_Toc32606"/>
      <w:r/>
      <w:bookmarkStart w:id="360" w:name="_Hlt26955054"/>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四</w:t>
      </w:r>
      <w:r>
        <w:rPr>
          <w:rFonts w:hint="eastAsia" w:ascii="黑体" w:hAnsi="宋体" w:eastAsia="黑体" w:cs="黑体"/>
          <w:b/>
          <w:color w:val="000000"/>
          <w:sz w:val="32"/>
          <w:szCs w:val="32"/>
          <w:highlight w:val="none"/>
        </w:rPr>
        <w:t xml:space="preserve">、商务要求响应及偏离表（分包号：**）</w:t>
      </w:r>
      <w:bookmarkEnd w:id="359"/>
      <w:r/>
      <w:r/>
    </w:p>
    <w:tbl>
      <w:tblPr>
        <w:tblStyle w:val="861"/>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spacing w:beforeAutospacing="0" w:afterAutospacing="0"/>
              <w:rPr>
                <w:highlight w:val="none"/>
              </w:rPr>
            </w:pPr>
            <w:r/>
            <w:bookmarkStart w:id="361" w:name="_Hlt26609391"/>
            <w:r/>
            <w:bookmarkStart w:id="362" w:name="_Hlt26671343"/>
            <w:r/>
            <w:bookmarkStart w:id="363" w:name="_Hlt24879081"/>
            <w:r/>
            <w:bookmarkStart w:id="364" w:name="_Hlt26955064"/>
            <w:r/>
            <w:bookmarkStart w:id="365" w:name="_Hlt26955056"/>
            <w:r/>
            <w:bookmarkStart w:id="366" w:name="_Hlt26782999"/>
            <w:r/>
            <w:bookmarkStart w:id="367" w:name="_Hlt26671372"/>
            <w:r/>
            <w:bookmarkStart w:id="368" w:name="_Hlt26580838"/>
            <w:r>
              <w:rPr>
                <w:rFonts w:hint="eastAsia" w:ascii="宋体" w:hAnsi="宋体" w:eastAsia="宋体" w:cs="宋体"/>
                <w:color w:val="000000"/>
                <w:highlight w:val="none"/>
              </w:rPr>
              <w:t xml:space="preserve">序号</w:t>
            </w:r>
            <w:bookmarkEnd w:id="361"/>
            <w:r/>
            <w:bookmarkEnd w:id="362"/>
            <w:r/>
            <w:bookmarkEnd w:id="363"/>
            <w:r/>
            <w:bookmarkEnd w:id="364"/>
            <w:r/>
            <w:bookmarkEnd w:id="365"/>
            <w:r/>
            <w:bookmarkEnd w:id="366"/>
            <w:r/>
            <w:bookmarkEnd w:id="367"/>
            <w:r/>
            <w:bookmarkEnd w:id="368"/>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873"/>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spacing w:beforeAutospacing="0" w:afterAutospacing="0"/>
              <w:rPr>
                <w:rFonts w:hint="eastAsia" w:eastAsiaTheme="minorEastAsia"/>
                <w:highlight w:val="none"/>
                <w:lang w:val="en-US" w:eastAsia="zh-CN"/>
              </w:rPr>
            </w:pPr>
            <w:r>
              <w:rPr>
                <w:highlight w:val="none"/>
              </w:rPr>
              <w:t xml:space="preserve"> </w:t>
            </w:r>
            <w:r>
              <w:rPr>
                <w:rFonts w:hint="eastAsia"/>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spacing w:beforeAutospacing="0" w:afterAutospacing="0"/>
              <w:rPr>
                <w:highlight w:val="none"/>
              </w:rPr>
            </w:pPr>
            <w:r>
              <w:rPr>
                <w:rFonts w:hint="eastAsia"/>
                <w:highlight w:val="none"/>
                <w:lang w:val="en-US" w:eastAsia="zh-CN"/>
              </w:rPr>
              <w:t xml:space="preserve">价格不得超过最高限价</w:t>
            </w: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spacing w:beforeAutospacing="0" w:afterAutospacing="0"/>
              <w:rPr>
                <w:highlight w:val="none"/>
              </w:rPr>
            </w:pPr>
            <w:r>
              <w:rPr>
                <w:rFonts w:hint="eastAsia"/>
                <w:highlight w:val="none"/>
                <w:lang w:val="en-US" w:eastAsia="zh-CN"/>
              </w:rPr>
              <w:t xml:space="preserve">2</w:t>
            </w: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spacing w:beforeAutospacing="0" w:afterAutospacing="0"/>
              <w:rPr>
                <w:highlight w:val="none"/>
              </w:rPr>
            </w:pPr>
            <w:r>
              <w:rPr>
                <w:rFonts w:hint="eastAsia"/>
                <w:highlight w:val="none"/>
              </w:rPr>
              <w:t xml:space="preserve">工期要求：自合同签订之日起3个月内完成</w:t>
            </w: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spacing w:beforeAutospacing="0" w:afterAutospacing="0"/>
              <w:rPr>
                <w:rFonts w:hint="eastAsia" w:eastAsiaTheme="minorEastAsia"/>
                <w:highlight w:val="none"/>
                <w:lang w:val="en-US" w:eastAsia="zh-CN"/>
              </w:rPr>
            </w:pPr>
            <w:r>
              <w:rPr>
                <w:highlight w:val="none"/>
              </w:rPr>
              <w:t xml:space="preserve"> </w:t>
            </w:r>
            <w:r>
              <w:rPr>
                <w:rFonts w:hint="eastAsia"/>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spacing w:beforeAutospacing="0" w:afterAutospacing="0"/>
              <w:rPr>
                <w:highlight w:val="none"/>
              </w:rPr>
            </w:pPr>
            <w:r>
              <w:rPr>
                <w:rFonts w:hint="eastAsia"/>
                <w:highlight w:val="none"/>
                <w:lang w:val="en-US" w:eastAsia="zh-CN"/>
              </w:rPr>
              <w:t xml:space="preserve">质保期：5年</w:t>
            </w: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spacing w:beforeAutospacing="0" w:afterAutospacing="0"/>
              <w:rPr>
                <w:highlight w:val="none"/>
              </w:rPr>
            </w:pPr>
            <w:r>
              <w:rPr>
                <w:rFonts w:hint="eastAsia"/>
                <w:highlight w:val="none"/>
                <w:lang w:val="en-US" w:eastAsia="zh-CN"/>
              </w:rPr>
              <w:t xml:space="preserve">4</w:t>
            </w: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spacing w:beforeAutospacing="0" w:afterAutospacing="0"/>
              <w:rPr>
                <w:highlight w:val="none"/>
              </w:rPr>
            </w:pPr>
            <w:r>
              <w:rPr>
                <w:highlight w:val="none"/>
              </w:rPr>
              <w:t xml:space="preserve"> </w:t>
            </w:r>
            <w:r>
              <w:rPr>
                <w:rFonts w:hint="eastAsia" w:ascii="宋体" w:hAnsi="宋体"/>
                <w:sz w:val="24"/>
              </w:rPr>
              <w:t xml:space="preserve">技术参数中“★”为必须满足项，如任意项有负偏离，作为无效标处理。</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spacing w:beforeAutospacing="0" w:afterAutospacing="0"/>
              <w:rPr>
                <w:highlight w:val="none"/>
              </w:rPr>
            </w:pPr>
            <w:r>
              <w:rPr>
                <w:highlight w:val="none"/>
              </w:rPr>
              <w:t xml:space="preserve"> </w:t>
            </w:r>
            <w:r/>
          </w:p>
        </w:tc>
      </w:tr>
    </w:tbl>
    <w:p>
      <w:pPr>
        <w:pStyle w:val="873"/>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873"/>
        <w:jc w:val="both"/>
        <w:spacing w:beforeAutospacing="0" w:afterAutospacing="0" w:line="480" w:lineRule="auto"/>
        <w:rPr>
          <w:highlight w:val="none"/>
        </w:rPr>
      </w:pPr>
      <w:r>
        <w:rPr>
          <w:highlight w:val="none"/>
        </w:rPr>
        <w:t xml:space="preserve"> </w:t>
      </w:r>
      <w:r/>
    </w:p>
    <w:p>
      <w:pPr>
        <w:pStyle w:val="873"/>
        <w:jc w:val="both"/>
        <w:spacing w:beforeAutospacing="0" w:afterAutospacing="0" w:line="480" w:lineRule="auto"/>
        <w:rPr>
          <w:highlight w:val="none"/>
        </w:rPr>
      </w:pPr>
      <w:r>
        <w:rPr>
          <w:highlight w:val="none"/>
        </w:rPr>
        <w:t xml:space="preserve"> </w:t>
      </w:r>
      <w:r/>
    </w:p>
    <w:p>
      <w:pPr>
        <w:pStyle w:val="873"/>
        <w:jc w:val="center"/>
        <w:spacing w:beforeAutospacing="0" w:afterAutospacing="0"/>
        <w:rPr>
          <w:highlight w:val="none"/>
        </w:rPr>
      </w:pPr>
      <w:r/>
      <w:bookmarkStart w:id="369" w:name="_格式2__法定代表人授权书"/>
      <w:r/>
      <w:bookmarkStart w:id="370" w:name="_Hlt26955066"/>
      <w:r/>
      <w:bookmarkStart w:id="371" w:name="_Toc462564146"/>
      <w:r/>
      <w:bookmarkStart w:id="372" w:name="_Hlt26609389"/>
      <w:r/>
      <w:bookmarkStart w:id="373" w:name="_Hlt26671374"/>
      <w:r>
        <w:rPr>
          <w:highlight w:val="none"/>
        </w:rPr>
        <w:t xml:space="preserve"> </w:t>
      </w:r>
      <w:r/>
    </w:p>
    <w:p>
      <w:pPr>
        <w:pStyle w:val="873"/>
        <w:jc w:val="center"/>
        <w:spacing w:beforeAutospacing="0" w:afterAutospacing="0"/>
        <w:rPr>
          <w:highlight w:val="none"/>
        </w:rPr>
      </w:pPr>
      <w:r>
        <w:rPr>
          <w:highlight w:val="none"/>
        </w:rPr>
        <w:t xml:space="preserve"> </w:t>
      </w:r>
      <w:r/>
    </w:p>
    <w:p>
      <w:pPr>
        <w:pStyle w:val="873"/>
        <w:jc w:val="center"/>
        <w:spacing w:beforeAutospacing="0" w:afterAutospacing="0"/>
        <w:rPr>
          <w:highlight w:val="none"/>
        </w:rPr>
      </w:pPr>
      <w:r>
        <w:rPr>
          <w:highlight w:val="none"/>
        </w:rPr>
        <w:t xml:space="preserve"> </w:t>
      </w:r>
      <w:r/>
    </w:p>
    <w:p>
      <w:pPr>
        <w:pStyle w:val="873"/>
        <w:jc w:val="center"/>
        <w:spacing w:beforeAutospacing="0" w:afterAutospacing="0"/>
        <w:rPr>
          <w:highlight w:val="none"/>
        </w:rPr>
      </w:pPr>
      <w:r>
        <w:rPr>
          <w:highlight w:val="none"/>
        </w:rPr>
        <w:t xml:space="preserve"> </w:t>
      </w:r>
      <w:r/>
    </w:p>
    <w:p>
      <w:pPr>
        <w:pStyle w:val="873"/>
        <w:jc w:val="center"/>
        <w:spacing w:beforeAutospacing="0" w:afterAutospacing="0"/>
        <w:rPr>
          <w:highlight w:val="none"/>
        </w:rPr>
      </w:pPr>
      <w:r>
        <w:rPr>
          <w:highlight w:val="none"/>
        </w:rPr>
        <w:t xml:space="preserve"> </w:t>
      </w:r>
      <w:r/>
    </w:p>
    <w:p>
      <w:pPr>
        <w:pStyle w:val="873"/>
        <w:jc w:val="center"/>
        <w:spacing w:beforeAutospacing="0" w:afterAutospacing="0"/>
        <w:rPr>
          <w:highlight w:val="none"/>
        </w:rPr>
      </w:pPr>
      <w:r>
        <w:rPr>
          <w:highlight w:val="none"/>
        </w:rPr>
        <w:t xml:space="preserve"> </w:t>
      </w:r>
      <w:r/>
    </w:p>
    <w:p>
      <w:pPr>
        <w:pStyle w:val="873"/>
        <w:jc w:val="center"/>
        <w:spacing w:beforeAutospacing="0" w:afterAutospacing="0"/>
        <w:rPr>
          <w:highlight w:val="none"/>
        </w:rPr>
      </w:pPr>
      <w:r>
        <w:rPr>
          <w:highlight w:val="none"/>
        </w:rPr>
      </w:r>
      <w:r/>
    </w:p>
    <w:p>
      <w:pPr>
        <w:pStyle w:val="873"/>
        <w:jc w:val="center"/>
        <w:spacing w:beforeAutospacing="0" w:afterAutospacing="0"/>
        <w:rPr>
          <w:highlight w:val="none"/>
        </w:rPr>
      </w:pPr>
      <w:r>
        <w:rPr>
          <w:highlight w:val="none"/>
        </w:rPr>
      </w:r>
      <w:r/>
    </w:p>
    <w:p>
      <w:pPr>
        <w:pStyle w:val="873"/>
        <w:jc w:val="center"/>
        <w:spacing w:beforeAutospacing="0" w:afterAutospacing="0"/>
        <w:rPr>
          <w:highlight w:val="none"/>
        </w:rPr>
      </w:pPr>
      <w:r>
        <w:rPr>
          <w:highlight w:val="none"/>
        </w:rPr>
      </w:r>
      <w:r/>
    </w:p>
    <w:p>
      <w:pPr>
        <w:pStyle w:val="873"/>
        <w:jc w:val="center"/>
        <w:spacing w:beforeAutospacing="0" w:afterAutospacing="0"/>
        <w:rPr>
          <w:highlight w:val="none"/>
        </w:rPr>
      </w:pPr>
      <w:r>
        <w:rPr>
          <w:highlight w:val="none"/>
        </w:rPr>
      </w:r>
      <w:r/>
    </w:p>
    <w:p>
      <w:pPr>
        <w:pStyle w:val="873"/>
        <w:jc w:val="center"/>
        <w:spacing w:beforeAutospacing="0" w:afterAutospacing="0"/>
        <w:rPr>
          <w:highlight w:val="none"/>
        </w:rPr>
      </w:pPr>
      <w:r>
        <w:rPr>
          <w:highlight w:val="none"/>
        </w:rPr>
      </w:r>
      <w:r/>
    </w:p>
    <w:p>
      <w:pPr>
        <w:pStyle w:val="873"/>
        <w:jc w:val="center"/>
        <w:spacing w:beforeAutospacing="0" w:afterAutospacing="0"/>
        <w:rPr>
          <w:highlight w:val="none"/>
        </w:rPr>
      </w:pPr>
      <w:r>
        <w:rPr>
          <w:highlight w:val="none"/>
        </w:rPr>
      </w:r>
      <w:r/>
    </w:p>
    <w:p>
      <w:pPr>
        <w:pStyle w:val="873"/>
        <w:jc w:val="center"/>
        <w:spacing w:beforeAutospacing="0" w:afterAutospacing="0"/>
        <w:rPr>
          <w:highlight w:val="none"/>
        </w:rPr>
      </w:pPr>
      <w:r>
        <w:rPr>
          <w:highlight w:val="none"/>
        </w:rPr>
      </w:r>
      <w:r/>
    </w:p>
    <w:p>
      <w:pPr>
        <w:pStyle w:val="873"/>
        <w:jc w:val="center"/>
        <w:spacing w:beforeAutospacing="0" w:afterAutospacing="0"/>
        <w:rPr>
          <w:highlight w:val="none"/>
        </w:rPr>
      </w:pPr>
      <w:r>
        <w:rPr>
          <w:highlight w:val="none"/>
        </w:rPr>
      </w:r>
      <w:r/>
    </w:p>
    <w:p>
      <w:pPr>
        <w:pStyle w:val="873"/>
        <w:jc w:val="center"/>
        <w:spacing w:beforeAutospacing="0" w:afterAutospacing="0"/>
        <w:rPr>
          <w:highlight w:val="none"/>
        </w:rPr>
      </w:pPr>
      <w:r>
        <w:rPr>
          <w:highlight w:val="none"/>
        </w:rPr>
      </w:r>
      <w:r/>
    </w:p>
    <w:p>
      <w:pPr>
        <w:pStyle w:val="873"/>
        <w:jc w:val="center"/>
        <w:spacing w:beforeAutospacing="0" w:afterAutospacing="0"/>
        <w:rPr>
          <w:highlight w:val="none"/>
        </w:rPr>
      </w:pPr>
      <w:r>
        <w:rPr>
          <w:highlight w:val="none"/>
        </w:rPr>
        <w:t xml:space="preserve"> </w:t>
      </w:r>
      <w:r/>
    </w:p>
    <w:p>
      <w:pPr>
        <w:pStyle w:val="873"/>
        <w:jc w:val="center"/>
        <w:spacing w:beforeAutospacing="0" w:afterAutospacing="0"/>
        <w:rPr>
          <w:highlight w:val="none"/>
        </w:rPr>
      </w:pPr>
      <w:r>
        <w:rPr>
          <w:highlight w:val="none"/>
        </w:rPr>
        <w:t xml:space="preserve"> </w:t>
      </w:r>
      <w:r/>
    </w:p>
    <w:p>
      <w:pPr>
        <w:pStyle w:val="873"/>
        <w:jc w:val="center"/>
        <w:spacing w:beforeAutospacing="0" w:afterAutospacing="0"/>
        <w:rPr>
          <w:highlight w:val="none"/>
        </w:rPr>
      </w:pPr>
      <w:r>
        <w:rPr>
          <w:highlight w:val="none"/>
        </w:rPr>
        <w:t xml:space="preserve"> </w:t>
      </w:r>
      <w:r/>
    </w:p>
    <w:p>
      <w:pPr>
        <w:pStyle w:val="873"/>
        <w:jc w:val="center"/>
        <w:spacing w:beforeAutospacing="0" w:afterAutospacing="0"/>
        <w:rPr>
          <w:highlight w:val="none"/>
          <w:shd w:val="clear" w:color="auto" w:fill="auto"/>
        </w:rPr>
        <w:outlineLvl w:val="1"/>
      </w:pPr>
      <w:r/>
      <w:bookmarkStart w:id="374" w:name="_Toc31343"/>
      <w:r>
        <w:rPr>
          <w:rFonts w:hint="eastAsia" w:ascii="黑体" w:hAnsi="宋体" w:eastAsia="黑体" w:cs="黑体"/>
          <w:b/>
          <w:i/>
          <w:color w:val="000000"/>
          <w:sz w:val="32"/>
          <w:szCs w:val="32"/>
          <w:highlight w:val="none"/>
          <w:u w:val="single"/>
        </w:rPr>
        <w:t xml:space="preserve">十</w:t>
      </w:r>
      <w:r>
        <w:rPr>
          <w:rFonts w:hint="eastAsia" w:ascii="黑体" w:hAnsi="宋体" w:eastAsia="黑体" w:cs="黑体"/>
          <w:b/>
          <w:i/>
          <w:color w:val="000000"/>
          <w:sz w:val="32"/>
          <w:szCs w:val="32"/>
          <w:highlight w:val="none"/>
          <w:u w:val="single"/>
          <w:lang w:val="en-US" w:eastAsia="zh-CN"/>
        </w:rPr>
        <w:t xml:space="preserve">五</w:t>
      </w:r>
      <w:r>
        <w:rPr>
          <w:rFonts w:hint="eastAsia" w:ascii="黑体" w:hAnsi="宋体" w:eastAsia="黑体" w:cs="黑体"/>
          <w:b/>
          <w:i/>
          <w:color w:val="000000"/>
          <w:sz w:val="32"/>
          <w:szCs w:val="32"/>
          <w:highlight w:val="none"/>
          <w:u w:val="single"/>
        </w:rPr>
        <w:t xml:space="preserve">、开标一览表</w:t>
      </w:r>
      <w:bookmarkEnd w:id="374"/>
      <w:r/>
      <w:r/>
    </w:p>
    <w:p>
      <w:pPr>
        <w:pStyle w:val="873"/>
        <w:ind w:firstLine="480"/>
        <w:jc w:val="both"/>
        <w:spacing w:beforeAutospacing="0" w:afterAutospacing="0"/>
        <w:rPr>
          <w:highlight w:val="none"/>
          <w:shd w:val="clear" w:color="auto" w:fill="auto"/>
        </w:rPr>
      </w:pPr>
      <w:r>
        <w:rPr>
          <w:rFonts w:hint="eastAsia" w:ascii="宋体" w:hAnsi="宋体" w:eastAsia="宋体" w:cs="宋体"/>
          <w:color w:val="000000"/>
          <w:highlight w:val="none"/>
          <w:shd w:val="clear" w:color="auto" w:fill="auto"/>
        </w:rPr>
        <w:t xml:space="preserve">投标人全称（加盖CA电子签章）：</w:t>
      </w:r>
      <w:r/>
    </w:p>
    <w:p>
      <w:pPr>
        <w:pStyle w:val="873"/>
        <w:ind w:firstLine="480"/>
        <w:jc w:val="both"/>
        <w:spacing w:beforeAutospacing="0" w:afterAutospacing="0"/>
        <w:rPr>
          <w:highlight w:val="none"/>
        </w:rPr>
      </w:pPr>
      <w:r>
        <w:rPr>
          <w:rFonts w:hint="eastAsia" w:ascii="宋体" w:hAnsi="宋体" w:eastAsia="宋体" w:cs="宋体"/>
          <w:color w:val="000000"/>
          <w:highlight w:val="none"/>
        </w:rPr>
        <w:t xml:space="preserve">项目名称：</w:t>
      </w:r>
      <w:r/>
    </w:p>
    <w:p>
      <w:pPr>
        <w:pStyle w:val="873"/>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编号：</w:t>
      </w:r>
      <w:r/>
    </w:p>
    <w:p>
      <w:pPr>
        <w:pStyle w:val="873"/>
        <w:ind w:firstLine="480"/>
        <w:jc w:val="both"/>
        <w:spacing w:beforeAutospacing="0" w:afterAutospacing="0"/>
        <w:rPr>
          <w:highlight w:val="none"/>
        </w:rPr>
      </w:pPr>
      <w:r>
        <w:rPr>
          <w:rFonts w:hint="eastAsia" w:ascii="宋体" w:hAnsi="宋体" w:eastAsia="宋体" w:cs="宋体"/>
          <w:color w:val="000000"/>
          <w:highlight w:val="none"/>
        </w:rPr>
        <w:t xml:space="preserve">分包号：</w:t>
      </w:r>
      <w:r/>
    </w:p>
    <w:tbl>
      <w:tblPr>
        <w:tblStyle w:val="861"/>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73"/>
              <w:jc w:val="center"/>
              <w:spacing w:beforeAutospacing="0" w:afterAutospacing="0"/>
              <w:rPr>
                <w:highlight w:val="none"/>
              </w:rPr>
            </w:pPr>
            <w:r>
              <w:rPr>
                <w:rFonts w:hint="eastAsia" w:ascii="宋体" w:hAnsi="宋体" w:eastAsia="宋体" w:cs="宋体"/>
                <w:color w:val="000000"/>
                <w:highlight w:val="none"/>
              </w:rPr>
              <w:t xml:space="preserve">投标总报价</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73"/>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73"/>
              <w:spacing w:beforeAutospacing="0" w:afterAutospacing="0" w:line="0" w:lineRule="atLeast"/>
              <w:rPr>
                <w:highlight w:val="none"/>
              </w:rPr>
            </w:pPr>
            <w:r>
              <w:rPr>
                <w:rFonts w:hint="eastAsia" w:ascii="宋体" w:hAnsi="宋体" w:eastAsia="宋体" w:cs="宋体"/>
                <w:color w:val="000000"/>
                <w:highlight w:val="none"/>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873"/>
              <w:jc w:val="center"/>
              <w:spacing w:beforeAutospacing="0" w:afterAutospacing="0" w:line="300" w:lineRule="auto"/>
              <w:rPr>
                <w:highlight w:val="none"/>
              </w:rPr>
            </w:pPr>
            <w:r>
              <w:rPr>
                <w:rFonts w:hint="eastAsia" w:ascii="宋体" w:hAnsi="宋体" w:eastAsia="宋体" w:cs="宋体"/>
                <w:color w:val="000000"/>
                <w:highlight w:val="none"/>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873"/>
              <w:spacing w:beforeAutospacing="0" w:afterAutospacing="0" w:line="0" w:lineRule="atLeast"/>
              <w:rPr>
                <w:highlight w:val="none"/>
              </w:rPr>
            </w:pPr>
            <w:r>
              <w:rPr>
                <w:highlight w:val="none"/>
              </w:rPr>
              <w:t xml:space="preserve"> </w:t>
            </w:r>
            <w:r/>
          </w:p>
        </w:tc>
      </w:tr>
    </w:tbl>
    <w:p>
      <w:pPr>
        <w:pStyle w:val="873"/>
        <w:jc w:val="both"/>
        <w:spacing w:beforeAutospacing="0" w:afterAutospacing="0"/>
        <w:rPr>
          <w:highlight w:val="none"/>
        </w:rPr>
      </w:pPr>
      <w:r>
        <w:rPr>
          <w:highlight w:val="none"/>
        </w:rPr>
        <w:t xml:space="preserve"> </w:t>
      </w:r>
      <w:r/>
    </w:p>
    <w:p>
      <w:pPr>
        <w:pStyle w:val="873"/>
        <w:ind w:firstLine="480"/>
        <w:jc w:val="both"/>
        <w:spacing w:beforeAutospacing="0" w:afterAutospacing="0"/>
        <w:rPr>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pStyle w:val="873"/>
        <w:jc w:val="both"/>
        <w:spacing w:beforeAutospacing="0" w:afterAutospacing="0"/>
        <w:rPr>
          <w:highlight w:val="none"/>
        </w:rPr>
      </w:pPr>
      <w:r>
        <w:rPr>
          <w:highlight w:val="none"/>
        </w:rPr>
        <w:t xml:space="preserve"> </w:t>
      </w:r>
      <w:r/>
    </w:p>
    <w:p>
      <w:pPr>
        <w:pStyle w:val="873"/>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jc w:val="center"/>
        <w:spacing w:before="50" w:after="50"/>
        <w:widowControl/>
        <w:rPr>
          <w:rFonts w:ascii="宋体" w:hAnsi="宋体" w:eastAsia="宋体" w:cs="宋体"/>
          <w:sz w:val="24"/>
          <w:highlight w:val="none"/>
        </w:rPr>
      </w:pPr>
      <w:r>
        <w:rPr>
          <w:highlight w:val="none"/>
        </w:rPr>
        <w:tab/>
      </w:r>
      <w:r>
        <w:rPr>
          <w:rFonts w:hint="eastAsia" w:ascii="宋体" w:hAnsi="宋体" w:eastAsia="宋体" w:cs="宋体"/>
          <w:color w:val="000000"/>
          <w:sz w:val="32"/>
          <w:szCs w:val="32"/>
          <w:highlight w:val="none"/>
        </w:rPr>
        <w:t xml:space="preserve">十</w:t>
      </w:r>
      <w:r>
        <w:rPr>
          <w:rFonts w:hint="eastAsia" w:ascii="宋体" w:hAnsi="宋体" w:eastAsia="宋体" w:cs="宋体"/>
          <w:color w:val="000000"/>
          <w:sz w:val="32"/>
          <w:szCs w:val="32"/>
          <w:highlight w:val="none"/>
          <w:lang w:val="en-US" w:eastAsia="zh-CN"/>
        </w:rPr>
        <w:t xml:space="preserve">六</w:t>
      </w:r>
      <w:r>
        <w:rPr>
          <w:rFonts w:hint="eastAsia" w:ascii="宋体" w:hAnsi="宋体" w:eastAsia="宋体" w:cs="宋体"/>
          <w:color w:val="000000"/>
          <w:sz w:val="32"/>
          <w:szCs w:val="32"/>
          <w:highlight w:val="none"/>
        </w:rPr>
        <w:t xml:space="preserve">、技术方案、服务承诺、培训承诺等</w:t>
      </w:r>
      <w:r/>
    </w:p>
    <w:p>
      <w:pPr>
        <w:pStyle w:val="87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873"/>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ind w:firstLine="1600"/>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十</w:t>
      </w:r>
      <w:r>
        <w:rPr>
          <w:rFonts w:hint="eastAsia" w:ascii="宋体" w:hAnsi="宋体" w:eastAsia="宋体" w:cs="宋体"/>
          <w:color w:val="000000"/>
          <w:sz w:val="32"/>
          <w:szCs w:val="32"/>
          <w:highlight w:val="none"/>
          <w:lang w:val="en-US" w:eastAsia="zh-CN"/>
        </w:rPr>
        <w:t xml:space="preserve">七</w:t>
      </w:r>
      <w:r>
        <w:rPr>
          <w:rFonts w:hint="eastAsia" w:ascii="宋体" w:hAnsi="宋体" w:eastAsia="宋体" w:cs="宋体"/>
          <w:color w:val="000000"/>
          <w:sz w:val="32"/>
          <w:szCs w:val="32"/>
          <w:highlight w:val="none"/>
        </w:rPr>
        <w:t xml:space="preserve">、</w:t>
      </w:r>
      <w:bookmarkStart w:id="382" w:name="_GoBack"/>
      <w:r>
        <w:rPr>
          <w:rFonts w:hint="eastAsia" w:ascii="宋体" w:hAnsi="宋体" w:eastAsia="宋体" w:cs="宋体"/>
          <w:color w:val="000000"/>
          <w:sz w:val="32"/>
          <w:szCs w:val="32"/>
          <w:highlight w:val="none"/>
        </w:rPr>
        <w:t xml:space="preserve">盐城市政府采购事前信用承诺书</w:t>
      </w:r>
      <w:r/>
    </w:p>
    <w:p>
      <w:pPr>
        <w:ind w:firstLine="640"/>
        <w:jc w:val="left"/>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年月日</w:t>
      </w:r>
      <w:bookmarkEnd w:id="382"/>
      <w:r/>
      <w:r/>
    </w:p>
    <w:p>
      <w:pPr>
        <w:pStyle w:val="873"/>
        <w:jc w:val="center"/>
        <w:spacing w:beforeAutospacing="0" w:afterAutospacing="0"/>
        <w:rPr>
          <w:highlight w:val="none"/>
        </w:rPr>
      </w:pPr>
      <w:r>
        <w:rPr>
          <w:highlight w:val="none"/>
        </w:rPr>
      </w:r>
      <w:bookmarkEnd w:id="9"/>
      <w:r/>
      <w:bookmarkEnd w:id="59"/>
      <w:r/>
      <w:bookmarkEnd w:id="121"/>
      <w:r/>
      <w:bookmarkEnd w:id="122"/>
      <w:r/>
      <w:bookmarkEnd w:id="123"/>
      <w:r/>
      <w:bookmarkEnd w:id="127"/>
      <w:r/>
      <w:bookmarkEnd w:id="128"/>
      <w:r/>
      <w:bookmarkEnd w:id="129"/>
      <w:r/>
      <w:bookmarkEnd w:id="130"/>
      <w:r/>
      <w:bookmarkEnd w:id="131"/>
      <w:r/>
      <w:bookmarkEnd w:id="146"/>
      <w:r/>
      <w:bookmarkEnd w:id="147"/>
      <w:r/>
      <w:bookmarkEnd w:id="155"/>
      <w:r/>
      <w:bookmarkEnd w:id="245"/>
      <w:r/>
      <w:bookmarkEnd w:id="323"/>
      <w:r/>
      <w:bookmarkEnd w:id="335"/>
      <w:r/>
      <w:bookmarkEnd w:id="336"/>
      <w:r/>
      <w:bookmarkEnd w:id="337"/>
      <w:r/>
      <w:bookmarkEnd w:id="345"/>
      <w:r/>
      <w:bookmarkEnd w:id="347"/>
      <w:r/>
      <w:bookmarkEnd w:id="348"/>
      <w:r/>
      <w:bookmarkEnd w:id="349"/>
      <w:r/>
      <w:bookmarkEnd w:id="360"/>
      <w:r/>
      <w:bookmarkEnd w:id="369"/>
      <w:r/>
      <w:bookmarkEnd w:id="370"/>
      <w:r/>
      <w:bookmarkEnd w:id="371"/>
      <w:r/>
      <w:bookmarkEnd w:id="372"/>
      <w:r/>
      <w:bookmarkEnd w:id="373"/>
      <w:r/>
      <w:r/>
    </w:p>
    <w:p>
      <w:pPr>
        <w:pStyle w:val="873"/>
        <w:jc w:val="center"/>
        <w:spacing w:beforeAutospacing="0" w:afterAutospacing="0"/>
        <w:rPr>
          <w:rFonts w:ascii="宋体" w:hAnsi="宋体" w:eastAsia="宋体" w:cs="宋体"/>
          <w:b/>
          <w:color w:val="000000"/>
          <w:sz w:val="32"/>
          <w:szCs w:val="32"/>
          <w:highlight w:val="none"/>
        </w:rPr>
        <w:outlineLvl w:val="2"/>
      </w:pPr>
      <w:r/>
      <w:bookmarkStart w:id="375" w:name="_Toc27476"/>
      <w:r>
        <w:rPr>
          <w:rFonts w:hint="eastAsia" w:ascii="宋体" w:hAnsi="宋体" w:eastAsia="宋体" w:cs="宋体"/>
          <w:b/>
          <w:color w:val="000000"/>
          <w:sz w:val="32"/>
          <w:szCs w:val="32"/>
          <w:highlight w:val="none"/>
        </w:rPr>
        <w:t xml:space="preserve">质疑函范本</w:t>
      </w:r>
      <w:bookmarkEnd w:id="375"/>
      <w:r/>
      <w:r/>
    </w:p>
    <w:p>
      <w:pPr>
        <w:pStyle w:val="873"/>
        <w:jc w:val="both"/>
        <w:spacing w:before="290" w:beforeAutospacing="0" w:afterAutospacing="0" w:line="360" w:lineRule="auto"/>
        <w:rPr>
          <w:rFonts w:ascii="宋体" w:hAnsi="宋体" w:eastAsia="宋体" w:cs="宋体"/>
          <w:highlight w:val="none"/>
        </w:rPr>
        <w:outlineLvl w:val="1"/>
      </w:pPr>
      <w:r/>
      <w:bookmarkStart w:id="376" w:name="_Toc14099"/>
      <w:r>
        <w:rPr>
          <w:rFonts w:hint="eastAsia" w:ascii="宋体" w:hAnsi="宋体" w:eastAsia="宋体" w:cs="宋体"/>
          <w:color w:val="000000"/>
          <w:highlight w:val="none"/>
        </w:rPr>
        <w:t xml:space="preserve">一、质疑供应商基本信息</w:t>
      </w:r>
      <w:bookmarkEnd w:id="376"/>
      <w:r/>
      <w:r/>
    </w:p>
    <w:p>
      <w:pPr>
        <w:pStyle w:val="87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73"/>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7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73"/>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7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87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7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73"/>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7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873"/>
        <w:jc w:val="both"/>
        <w:spacing w:beforeAutospacing="0" w:afterAutospacing="0" w:line="360" w:lineRule="auto"/>
        <w:rPr>
          <w:rFonts w:ascii="宋体" w:hAnsi="宋体" w:eastAsia="宋体" w:cs="宋体"/>
          <w:highlight w:val="none"/>
        </w:rPr>
        <w:outlineLvl w:val="1"/>
      </w:pPr>
      <w:r/>
      <w:bookmarkStart w:id="377" w:name="_Toc7300"/>
      <w:r>
        <w:rPr>
          <w:rFonts w:hint="eastAsia" w:ascii="宋体" w:hAnsi="宋体" w:eastAsia="宋体" w:cs="宋体"/>
          <w:color w:val="000000"/>
          <w:highlight w:val="none"/>
        </w:rPr>
        <w:t xml:space="preserve">二、质疑项目基本情况</w:t>
      </w:r>
      <w:bookmarkEnd w:id="377"/>
      <w:r/>
      <w:r/>
    </w:p>
    <w:p>
      <w:pPr>
        <w:pStyle w:val="87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873"/>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87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7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87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873"/>
        <w:jc w:val="both"/>
        <w:spacing w:beforeAutospacing="0" w:afterAutospacing="0" w:line="360" w:lineRule="auto"/>
        <w:rPr>
          <w:rFonts w:ascii="宋体" w:hAnsi="宋体" w:eastAsia="宋体" w:cs="宋体"/>
          <w:highlight w:val="none"/>
        </w:rPr>
        <w:outlineLvl w:val="1"/>
      </w:pPr>
      <w:r/>
      <w:bookmarkStart w:id="378" w:name="_Toc17625"/>
      <w:r>
        <w:rPr>
          <w:rFonts w:hint="eastAsia" w:ascii="宋体" w:hAnsi="宋体" w:eastAsia="宋体" w:cs="宋体"/>
          <w:color w:val="000000"/>
          <w:highlight w:val="none"/>
        </w:rPr>
        <w:t xml:space="preserve">三、质疑事项具体内容</w:t>
      </w:r>
      <w:bookmarkEnd w:id="378"/>
      <w:r/>
      <w:r/>
    </w:p>
    <w:p>
      <w:pPr>
        <w:pStyle w:val="87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873"/>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87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87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87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873"/>
        <w:jc w:val="both"/>
        <w:spacing w:beforeAutospacing="0" w:afterAutospacing="0" w:line="360" w:lineRule="auto"/>
        <w:rPr>
          <w:rFonts w:ascii="宋体" w:hAnsi="宋体" w:eastAsia="宋体" w:cs="宋体"/>
          <w:highlight w:val="none"/>
        </w:rPr>
        <w:outlineLvl w:val="1"/>
      </w:pPr>
      <w:r/>
      <w:bookmarkStart w:id="379" w:name="_Toc27085"/>
      <w:r>
        <w:rPr>
          <w:rFonts w:hint="eastAsia" w:ascii="宋体" w:hAnsi="宋体" w:eastAsia="宋体" w:cs="宋体"/>
          <w:color w:val="000000"/>
          <w:highlight w:val="none"/>
        </w:rPr>
        <w:t xml:space="preserve">四、与质疑事项相关的质疑请求</w:t>
      </w:r>
      <w:bookmarkEnd w:id="379"/>
      <w:r/>
      <w:r/>
    </w:p>
    <w:p>
      <w:pPr>
        <w:pStyle w:val="873"/>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873"/>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873"/>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873"/>
        <w:ind w:firstLine="480"/>
        <w:spacing w:beforeAutospacing="0" w:afterAutospacing="0" w:line="0" w:lineRule="atLeast"/>
        <w:widowControl/>
        <w:rPr>
          <w:rFonts w:ascii="宋体" w:hAnsi="宋体" w:eastAsia="宋体" w:cs="宋体"/>
          <w:highlight w:val="none"/>
        </w:rPr>
        <w:outlineLvl w:val="2"/>
      </w:pPr>
      <w:r/>
      <w:bookmarkStart w:id="380" w:name="_Toc26949"/>
      <w:r>
        <w:rPr>
          <w:rFonts w:hint="eastAsia" w:ascii="宋体" w:hAnsi="宋体" w:eastAsia="宋体" w:cs="宋体"/>
          <w:color w:val="000000"/>
          <w:highlight w:val="none"/>
        </w:rPr>
        <w:t xml:space="preserve">1.供应商提出质疑时，应提交质疑函和必要的证明材料。</w:t>
      </w:r>
      <w:bookmarkEnd w:id="380"/>
      <w:r/>
      <w:r/>
    </w:p>
    <w:p>
      <w:pPr>
        <w:pStyle w:val="873"/>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73"/>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873"/>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873"/>
        <w:ind w:firstLine="480"/>
        <w:spacing w:beforeAutospacing="0" w:afterAutospacing="0" w:line="0" w:lineRule="atLeast"/>
        <w:widowControl/>
        <w:rPr>
          <w:rFonts w:ascii="宋体" w:hAnsi="宋体" w:eastAsia="宋体" w:cs="宋体"/>
          <w:highlight w:val="none"/>
        </w:rPr>
        <w:outlineLvl w:val="2"/>
      </w:pPr>
      <w:r/>
      <w:bookmarkStart w:id="381" w:name="_Toc1877"/>
      <w:r>
        <w:rPr>
          <w:rFonts w:hint="eastAsia" w:ascii="宋体" w:hAnsi="宋体" w:eastAsia="宋体" w:cs="宋体"/>
          <w:color w:val="000000"/>
          <w:highlight w:val="none"/>
        </w:rPr>
        <w:t xml:space="preserve">5.质疑函的质疑请求应与质疑事项相关。</w:t>
      </w:r>
      <w:bookmarkEnd w:id="381"/>
      <w:r/>
      <w:r/>
    </w:p>
    <w:p>
      <w:pPr>
        <w:pStyle w:val="873"/>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73"/>
        <w:spacing w:beforeAutospacing="0" w:afterAutospacing="0"/>
        <w:rPr>
          <w:highlight w:val="none"/>
        </w:rPr>
      </w:pPr>
      <w:r>
        <w:rPr>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魏碑_GBK">
    <w:panose1 w:val="020B0503020202020204"/>
  </w:font>
  <w:font w:name="华文中宋">
    <w:panose1 w:val="02010600040101010101"/>
  </w:font>
  <w:font w:name="仿宋_GB2312">
    <w:panose1 w:val="02010609060101010101"/>
  </w:font>
  <w:font w:name="黑体">
    <w:panose1 w:val="02010609060101010101"/>
  </w:font>
  <w:font w:name="楷体">
    <w:panose1 w:val="02010609060101010101"/>
  </w:font>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87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条"/>
      <w:lvlJc w:val="left"/>
      <w:pPr>
        <w:ind w:left="0" w:firstLine="420"/>
        <w:tabs>
          <w:tab w:val="left" w:pos="420" w:leader="none"/>
        </w:tabs>
      </w:pPr>
      <w:rPr>
        <w:rFonts w:hint="eastAsia"/>
      </w:rPr>
    </w:lvl>
    <w:lvl w:ilvl="1">
      <w:start w:val="1"/>
      <w:numFmt w:val="chineseCounting"/>
      <w:isLgl w:val="false"/>
      <w:suff w:val="nothing"/>
      <w:lvlText w:val="（%2）"/>
      <w:lvlJc w:val="left"/>
      <w:pPr>
        <w:ind w:left="0" w:firstLine="420"/>
        <w:tabs>
          <w:tab w:val="left" w:pos="420" w:leader="none"/>
        </w:tabs>
      </w:pPr>
      <w:rPr>
        <w:rFonts w:hint="eastAsia"/>
      </w:rPr>
    </w:lvl>
    <w:lvl w:ilvl="2">
      <w:start w:val="1"/>
      <w:numFmt w:val="chineseCounting"/>
      <w:isLgl w:val="false"/>
      <w:suff w:val="nothing"/>
      <w:lvlText w:val="（%3）"/>
      <w:lvlJc w:val="left"/>
      <w:pPr>
        <w:ind w:left="0" w:firstLine="420"/>
        <w:tabs>
          <w:tab w:val="left" w:pos="0" w:leader="none"/>
        </w:tabs>
      </w:pPr>
      <w:rPr>
        <w:rFonts w:hint="eastAsia"/>
      </w:rPr>
    </w:lvl>
    <w:lvl w:ilvl="3">
      <w:start w:val="1"/>
      <w:numFmt w:val="decimal"/>
      <w:isLgl w:val="false"/>
      <w:suff w:val="nothing"/>
      <w:lvlText w:val="%4．"/>
      <w:lvlJc w:val="left"/>
      <w:pPr>
        <w:ind w:left="0" w:firstLine="420"/>
        <w:tabs>
          <w:tab w:val="left" w:pos="0" w:leader="none"/>
        </w:tabs>
      </w:pPr>
      <w:rPr>
        <w:rFonts w:hint="eastAsia"/>
      </w:rPr>
    </w:lvl>
    <w:lvl w:ilvl="4">
      <w:start w:val="1"/>
      <w:numFmt w:val="decimal"/>
      <w:isLgl w:val="false"/>
      <w:suff w:val="nothing"/>
      <w:lvlText w:val="（%5）"/>
      <w:lvlJc w:val="left"/>
      <w:pPr>
        <w:ind w:left="0" w:firstLine="420"/>
        <w:tabs>
          <w:tab w:val="left" w:pos="0" w:leader="none"/>
        </w:tabs>
      </w:pPr>
      <w:rPr>
        <w:rFonts w:hint="eastAsia"/>
      </w:rPr>
    </w:lvl>
    <w:lvl w:ilvl="5">
      <w:start w:val="1"/>
      <w:numFmt w:val="decimalEnclosedCircleChinese"/>
      <w:isLgl w:val="false"/>
      <w:suff w:val="nothing"/>
      <w:lvlText w:val="%6"/>
      <w:lvlJc w:val="left"/>
      <w:pPr>
        <w:ind w:left="0" w:firstLine="420"/>
        <w:tabs>
          <w:tab w:val="left" w:pos="0" w:leader="none"/>
        </w:tabs>
      </w:pPr>
      <w:rPr>
        <w:rFonts w:hint="eastAsia"/>
      </w:rPr>
    </w:lvl>
    <w:lvl w:ilvl="6">
      <w:start w:val="1"/>
      <w:numFmt w:val="decimal"/>
      <w:isLgl w:val="false"/>
      <w:suff w:val="nothing"/>
      <w:lvlText w:val="%7）"/>
      <w:lvlJc w:val="left"/>
      <w:pPr>
        <w:ind w:left="0" w:firstLine="420"/>
        <w:tabs>
          <w:tab w:val="left" w:pos="0" w:leader="none"/>
        </w:tabs>
      </w:pPr>
      <w:rPr>
        <w:rFonts w:hint="eastAsia"/>
      </w:rPr>
    </w:lvl>
    <w:lvl w:ilvl="7">
      <w:start w:val="1"/>
      <w:numFmt w:val="lowerLetter"/>
      <w:isLgl w:val="false"/>
      <w:suff w:val="nothing"/>
      <w:lvlText w:val="%8．"/>
      <w:lvlJc w:val="left"/>
      <w:pPr>
        <w:ind w:left="0" w:firstLine="420"/>
        <w:tabs>
          <w:tab w:val="left" w:pos="0" w:leader="none"/>
        </w:tabs>
      </w:pPr>
      <w:rPr>
        <w:rFonts w:hint="eastAsia"/>
      </w:rPr>
    </w:lvl>
    <w:lvl w:ilvl="8">
      <w:start w:val="1"/>
      <w:numFmt w:val="lowerLetter"/>
      <w:isLgl w:val="false"/>
      <w:suff w:val="nothing"/>
      <w:lvlText w:val="%9）"/>
      <w:lvlJc w:val="left"/>
      <w:pPr>
        <w:ind w:left="0" w:firstLine="420"/>
        <w:tabs>
          <w:tab w:val="left" w:pos="0" w:leader="none"/>
        </w:tabs>
      </w:pPr>
      <w:rPr>
        <w:rFonts w:hint="eastAsia"/>
      </w:rPr>
    </w:lvl>
  </w:abstractNum>
  <w:abstractNum w:abstractNumId="1">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4"/>
      <w:numFmt w:val="chineseCounting"/>
      <w:isLgl w:val="false"/>
      <w:suff w:val="nothing"/>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2"/>
  </w:num>
  <w:num w:numId="3">
    <w:abstractNumId w:val="3"/>
  </w:num>
  <w:num w:numId="4">
    <w:abstractNumId w:val="10"/>
  </w:num>
  <w:num w:numId="5">
    <w:abstractNumId w:val="5"/>
    <w:lvlOverride w:ilvl="0">
      <w:startOverride w:val="2"/>
    </w:lvlOverride>
  </w:num>
  <w:num w:numId="6">
    <w:abstractNumId w:val="4"/>
    <w:lvlOverride w:ilvl="0">
      <w:startOverride w:val="6"/>
    </w:lvlOverride>
  </w:num>
  <w:num w:numId="7">
    <w:abstractNumId w:val="1"/>
    <w:lvlOverride w:ilvl="0">
      <w:startOverride w:val="16"/>
    </w:lvlOverride>
  </w:num>
  <w:num w:numId="8">
    <w:abstractNumId w:val="6"/>
    <w:lvlOverride w:ilvl="0">
      <w:startOverride w:val="23"/>
    </w:lvlOverride>
  </w:num>
  <w:num w:numId="9">
    <w:abstractNumId w:val="8"/>
  </w:num>
  <w:num w:numId="10">
    <w:abstractNumId w:val="0"/>
  </w:num>
  <w:num w:numId="11">
    <w:abstractNumId w:val="11"/>
  </w:num>
  <w:num w:numId="12">
    <w:abstractNumId w:val="12"/>
  </w:num>
  <w:num w:numId="13">
    <w:abstractNumId w:val="13"/>
  </w:num>
  <w:num w:numId="14">
    <w:abstractNumId w:val="14"/>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name w:val="Heading 1"/>
    <w:basedOn w:val="858"/>
    <w:next w:val="858"/>
    <w:link w:val="690"/>
    <w:uiPriority w:val="9"/>
    <w:qFormat/>
    <w:pPr>
      <w:keepLines/>
      <w:keepNext/>
      <w:spacing w:before="480" w:after="200"/>
      <w:outlineLvl w:val="0"/>
    </w:pPr>
    <w:rPr>
      <w:rFonts w:ascii="Arial" w:hAnsi="Arial" w:eastAsia="Arial" w:cs="Arial"/>
      <w:sz w:val="40"/>
      <w:szCs w:val="40"/>
    </w:rPr>
  </w:style>
  <w:style w:type="character" w:styleId="690">
    <w:name w:val="Heading 1 Char"/>
    <w:basedOn w:val="860"/>
    <w:link w:val="689"/>
    <w:uiPriority w:val="9"/>
    <w:rPr>
      <w:rFonts w:ascii="Arial" w:hAnsi="Arial" w:eastAsia="Arial" w:cs="Arial"/>
      <w:sz w:val="40"/>
      <w:szCs w:val="40"/>
    </w:rPr>
  </w:style>
  <w:style w:type="character" w:styleId="691">
    <w:name w:val="Heading 2 Char"/>
    <w:basedOn w:val="860"/>
    <w:link w:val="859"/>
    <w:uiPriority w:val="9"/>
    <w:rPr>
      <w:rFonts w:ascii="Arial" w:hAnsi="Arial" w:eastAsia="Arial" w:cs="Arial"/>
      <w:sz w:val="34"/>
    </w:rPr>
  </w:style>
  <w:style w:type="paragraph" w:styleId="692">
    <w:name w:val="Heading 3"/>
    <w:basedOn w:val="858"/>
    <w:next w:val="858"/>
    <w:link w:val="693"/>
    <w:uiPriority w:val="9"/>
    <w:unhideWhenUsed/>
    <w:qFormat/>
    <w:pPr>
      <w:keepLines/>
      <w:keepNext/>
      <w:spacing w:before="320" w:after="200"/>
      <w:outlineLvl w:val="2"/>
    </w:pPr>
    <w:rPr>
      <w:rFonts w:ascii="Arial" w:hAnsi="Arial" w:eastAsia="Arial" w:cs="Arial"/>
      <w:sz w:val="30"/>
      <w:szCs w:val="30"/>
    </w:rPr>
  </w:style>
  <w:style w:type="character" w:styleId="693">
    <w:name w:val="Heading 3 Char"/>
    <w:basedOn w:val="860"/>
    <w:link w:val="692"/>
    <w:uiPriority w:val="9"/>
    <w:rPr>
      <w:rFonts w:ascii="Arial" w:hAnsi="Arial" w:eastAsia="Arial" w:cs="Arial"/>
      <w:sz w:val="30"/>
      <w:szCs w:val="30"/>
    </w:rPr>
  </w:style>
  <w:style w:type="paragraph" w:styleId="694">
    <w:name w:val="Heading 4"/>
    <w:basedOn w:val="858"/>
    <w:next w:val="858"/>
    <w:link w:val="695"/>
    <w:uiPriority w:val="9"/>
    <w:unhideWhenUsed/>
    <w:qFormat/>
    <w:pPr>
      <w:keepLines/>
      <w:keepNext/>
      <w:spacing w:before="320" w:after="200"/>
      <w:outlineLvl w:val="3"/>
    </w:pPr>
    <w:rPr>
      <w:rFonts w:ascii="Arial" w:hAnsi="Arial" w:eastAsia="Arial" w:cs="Arial"/>
      <w:b/>
      <w:bCs/>
      <w:sz w:val="26"/>
      <w:szCs w:val="26"/>
    </w:rPr>
  </w:style>
  <w:style w:type="character" w:styleId="695">
    <w:name w:val="Heading 4 Char"/>
    <w:basedOn w:val="860"/>
    <w:link w:val="694"/>
    <w:uiPriority w:val="9"/>
    <w:rPr>
      <w:rFonts w:ascii="Arial" w:hAnsi="Arial" w:eastAsia="Arial" w:cs="Arial"/>
      <w:b/>
      <w:bCs/>
      <w:sz w:val="26"/>
      <w:szCs w:val="26"/>
    </w:rPr>
  </w:style>
  <w:style w:type="paragraph" w:styleId="696">
    <w:name w:val="Heading 5"/>
    <w:basedOn w:val="858"/>
    <w:next w:val="858"/>
    <w:link w:val="697"/>
    <w:uiPriority w:val="9"/>
    <w:unhideWhenUsed/>
    <w:qFormat/>
    <w:pPr>
      <w:keepLines/>
      <w:keepNext/>
      <w:spacing w:before="320" w:after="200"/>
      <w:outlineLvl w:val="4"/>
    </w:pPr>
    <w:rPr>
      <w:rFonts w:ascii="Arial" w:hAnsi="Arial" w:eastAsia="Arial" w:cs="Arial"/>
      <w:b/>
      <w:bCs/>
      <w:sz w:val="24"/>
      <w:szCs w:val="24"/>
    </w:rPr>
  </w:style>
  <w:style w:type="character" w:styleId="697">
    <w:name w:val="Heading 5 Char"/>
    <w:basedOn w:val="860"/>
    <w:link w:val="696"/>
    <w:uiPriority w:val="9"/>
    <w:rPr>
      <w:rFonts w:ascii="Arial" w:hAnsi="Arial" w:eastAsia="Arial" w:cs="Arial"/>
      <w:b/>
      <w:bCs/>
      <w:sz w:val="24"/>
      <w:szCs w:val="24"/>
    </w:rPr>
  </w:style>
  <w:style w:type="paragraph" w:styleId="698">
    <w:name w:val="Heading 6"/>
    <w:basedOn w:val="858"/>
    <w:next w:val="858"/>
    <w:link w:val="699"/>
    <w:uiPriority w:val="9"/>
    <w:unhideWhenUsed/>
    <w:qFormat/>
    <w:pPr>
      <w:keepLines/>
      <w:keepNext/>
      <w:spacing w:before="320" w:after="200"/>
      <w:outlineLvl w:val="5"/>
    </w:pPr>
    <w:rPr>
      <w:rFonts w:ascii="Arial" w:hAnsi="Arial" w:eastAsia="Arial" w:cs="Arial"/>
      <w:b/>
      <w:bCs/>
      <w:sz w:val="22"/>
      <w:szCs w:val="22"/>
    </w:rPr>
  </w:style>
  <w:style w:type="character" w:styleId="699">
    <w:name w:val="Heading 6 Char"/>
    <w:basedOn w:val="860"/>
    <w:link w:val="698"/>
    <w:uiPriority w:val="9"/>
    <w:rPr>
      <w:rFonts w:ascii="Arial" w:hAnsi="Arial" w:eastAsia="Arial" w:cs="Arial"/>
      <w:b/>
      <w:bCs/>
      <w:sz w:val="22"/>
      <w:szCs w:val="22"/>
    </w:rPr>
  </w:style>
  <w:style w:type="paragraph" w:styleId="700">
    <w:name w:val="Heading 7"/>
    <w:basedOn w:val="858"/>
    <w:next w:val="858"/>
    <w:link w:val="701"/>
    <w:uiPriority w:val="9"/>
    <w:unhideWhenUsed/>
    <w:qFormat/>
    <w:pPr>
      <w:keepLines/>
      <w:keepNext/>
      <w:spacing w:before="320" w:after="200"/>
      <w:outlineLvl w:val="6"/>
    </w:pPr>
    <w:rPr>
      <w:rFonts w:ascii="Arial" w:hAnsi="Arial" w:eastAsia="Arial" w:cs="Arial"/>
      <w:b/>
      <w:bCs/>
      <w:i/>
      <w:iCs/>
      <w:sz w:val="22"/>
      <w:szCs w:val="22"/>
    </w:rPr>
  </w:style>
  <w:style w:type="character" w:styleId="701">
    <w:name w:val="Heading 7 Char"/>
    <w:basedOn w:val="860"/>
    <w:link w:val="700"/>
    <w:uiPriority w:val="9"/>
    <w:rPr>
      <w:rFonts w:ascii="Arial" w:hAnsi="Arial" w:eastAsia="Arial" w:cs="Arial"/>
      <w:b/>
      <w:bCs/>
      <w:i/>
      <w:iCs/>
      <w:sz w:val="22"/>
      <w:szCs w:val="22"/>
    </w:rPr>
  </w:style>
  <w:style w:type="paragraph" w:styleId="702">
    <w:name w:val="Heading 8"/>
    <w:basedOn w:val="858"/>
    <w:next w:val="858"/>
    <w:link w:val="703"/>
    <w:uiPriority w:val="9"/>
    <w:unhideWhenUsed/>
    <w:qFormat/>
    <w:pPr>
      <w:keepLines/>
      <w:keepNext/>
      <w:spacing w:before="320" w:after="200"/>
      <w:outlineLvl w:val="7"/>
    </w:pPr>
    <w:rPr>
      <w:rFonts w:ascii="Arial" w:hAnsi="Arial" w:eastAsia="Arial" w:cs="Arial"/>
      <w:i/>
      <w:iCs/>
      <w:sz w:val="22"/>
      <w:szCs w:val="22"/>
    </w:rPr>
  </w:style>
  <w:style w:type="character" w:styleId="703">
    <w:name w:val="Heading 8 Char"/>
    <w:basedOn w:val="860"/>
    <w:link w:val="702"/>
    <w:uiPriority w:val="9"/>
    <w:rPr>
      <w:rFonts w:ascii="Arial" w:hAnsi="Arial" w:eastAsia="Arial" w:cs="Arial"/>
      <w:i/>
      <w:iCs/>
      <w:sz w:val="22"/>
      <w:szCs w:val="22"/>
    </w:rPr>
  </w:style>
  <w:style w:type="paragraph" w:styleId="704">
    <w:name w:val="Heading 9"/>
    <w:basedOn w:val="858"/>
    <w:next w:val="858"/>
    <w:link w:val="705"/>
    <w:uiPriority w:val="9"/>
    <w:unhideWhenUsed/>
    <w:qFormat/>
    <w:pPr>
      <w:keepLines/>
      <w:keepNext/>
      <w:spacing w:before="320" w:after="200"/>
      <w:outlineLvl w:val="8"/>
    </w:pPr>
    <w:rPr>
      <w:rFonts w:ascii="Arial" w:hAnsi="Arial" w:eastAsia="Arial" w:cs="Arial"/>
      <w:i/>
      <w:iCs/>
      <w:sz w:val="21"/>
      <w:szCs w:val="21"/>
    </w:rPr>
  </w:style>
  <w:style w:type="character" w:styleId="705">
    <w:name w:val="Heading 9 Char"/>
    <w:basedOn w:val="860"/>
    <w:link w:val="704"/>
    <w:uiPriority w:val="9"/>
    <w:rPr>
      <w:rFonts w:ascii="Arial" w:hAnsi="Arial" w:eastAsia="Arial" w:cs="Arial"/>
      <w:i/>
      <w:iCs/>
      <w:sz w:val="21"/>
      <w:szCs w:val="21"/>
    </w:rPr>
  </w:style>
  <w:style w:type="paragraph" w:styleId="706">
    <w:name w:val="No Spacing"/>
    <w:uiPriority w:val="1"/>
    <w:qFormat/>
    <w:pPr>
      <w:spacing w:before="0" w:after="0" w:line="240" w:lineRule="auto"/>
    </w:pPr>
  </w:style>
  <w:style w:type="paragraph" w:styleId="707">
    <w:name w:val="Title"/>
    <w:basedOn w:val="858"/>
    <w:next w:val="858"/>
    <w:link w:val="708"/>
    <w:uiPriority w:val="10"/>
    <w:qFormat/>
    <w:pPr>
      <w:contextualSpacing/>
      <w:spacing w:before="300" w:after="200"/>
    </w:pPr>
    <w:rPr>
      <w:sz w:val="48"/>
      <w:szCs w:val="48"/>
    </w:rPr>
  </w:style>
  <w:style w:type="character" w:styleId="708">
    <w:name w:val="Title Char"/>
    <w:basedOn w:val="860"/>
    <w:link w:val="707"/>
    <w:uiPriority w:val="10"/>
    <w:rPr>
      <w:sz w:val="48"/>
      <w:szCs w:val="48"/>
    </w:rPr>
  </w:style>
  <w:style w:type="paragraph" w:styleId="709">
    <w:name w:val="Subtitle"/>
    <w:basedOn w:val="858"/>
    <w:next w:val="858"/>
    <w:link w:val="710"/>
    <w:uiPriority w:val="11"/>
    <w:qFormat/>
    <w:pPr>
      <w:spacing w:before="200" w:after="200"/>
    </w:pPr>
    <w:rPr>
      <w:sz w:val="24"/>
      <w:szCs w:val="24"/>
    </w:rPr>
  </w:style>
  <w:style w:type="character" w:styleId="710">
    <w:name w:val="Subtitle Char"/>
    <w:basedOn w:val="860"/>
    <w:link w:val="709"/>
    <w:uiPriority w:val="11"/>
    <w:rPr>
      <w:sz w:val="24"/>
      <w:szCs w:val="24"/>
    </w:rPr>
  </w:style>
  <w:style w:type="paragraph" w:styleId="711">
    <w:name w:val="Quote"/>
    <w:basedOn w:val="858"/>
    <w:next w:val="858"/>
    <w:link w:val="712"/>
    <w:uiPriority w:val="29"/>
    <w:qFormat/>
    <w:pPr>
      <w:ind w:left="720" w:right="720"/>
    </w:pPr>
    <w:rPr>
      <w:i/>
    </w:rPr>
  </w:style>
  <w:style w:type="character" w:styleId="712">
    <w:name w:val="Quote Char"/>
    <w:link w:val="711"/>
    <w:uiPriority w:val="29"/>
    <w:rPr>
      <w:i/>
    </w:rPr>
  </w:style>
  <w:style w:type="paragraph" w:styleId="713">
    <w:name w:val="Intense Quote"/>
    <w:basedOn w:val="858"/>
    <w:next w:val="858"/>
    <w:link w:val="7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4">
    <w:name w:val="Intense Quote Char"/>
    <w:link w:val="713"/>
    <w:uiPriority w:val="30"/>
    <w:rPr>
      <w:i/>
    </w:rPr>
  </w:style>
  <w:style w:type="character" w:styleId="715">
    <w:name w:val="Header Char"/>
    <w:basedOn w:val="860"/>
    <w:link w:val="869"/>
    <w:uiPriority w:val="99"/>
  </w:style>
  <w:style w:type="character" w:styleId="716">
    <w:name w:val="Footer Char"/>
    <w:basedOn w:val="860"/>
    <w:link w:val="868"/>
    <w:uiPriority w:val="99"/>
  </w:style>
  <w:style w:type="paragraph" w:styleId="717">
    <w:name w:val="Caption"/>
    <w:basedOn w:val="858"/>
    <w:next w:val="858"/>
    <w:uiPriority w:val="35"/>
    <w:semiHidden/>
    <w:unhideWhenUsed/>
    <w:qFormat/>
    <w:pPr>
      <w:spacing w:line="276" w:lineRule="auto"/>
    </w:pPr>
    <w:rPr>
      <w:b/>
      <w:bCs/>
      <w:color w:val="4f81bd" w:themeColor="accent1"/>
      <w:sz w:val="18"/>
      <w:szCs w:val="18"/>
    </w:rPr>
  </w:style>
  <w:style w:type="character" w:styleId="718">
    <w:name w:val="Caption Char"/>
    <w:basedOn w:val="717"/>
    <w:link w:val="868"/>
    <w:uiPriority w:val="99"/>
  </w:style>
  <w:style w:type="table" w:styleId="719">
    <w:name w:val="Table Grid"/>
    <w:basedOn w:val="86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0">
    <w:name w:val="Table Grid Light"/>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1">
    <w:name w:val="Plain Table 1"/>
    <w:basedOn w:val="8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2"/>
    <w:basedOn w:val="8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3"/>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name w:val="Plain Table 4"/>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name w:val="Plain Table 5"/>
    <w:basedOn w:val="8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6">
    <w:name w:val="Grid Table 1 Light"/>
    <w:basedOn w:val="8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7">
    <w:name w:val="Grid Table 1 Light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8">
    <w:name w:val="Grid Table 1 Light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9">
    <w:name w:val="Grid Table 1 Light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0">
    <w:name w:val="Grid Table 1 Light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1">
    <w:name w:val="Grid Table 1 Light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2">
    <w:name w:val="Grid Table 1 Light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3">
    <w:name w:val="Grid Table 2"/>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4">
    <w:name w:val="Grid Table 2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5">
    <w:name w:val="Grid Table 2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2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2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2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9">
    <w:name w:val="Grid Table 2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0">
    <w:name w:val="Grid Table 3"/>
    <w:basedOn w:val="8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1"/>
    <w:basedOn w:val="8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2"/>
    <w:basedOn w:val="8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3"/>
    <w:basedOn w:val="8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4"/>
    <w:basedOn w:val="8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5"/>
    <w:basedOn w:val="8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6"/>
    <w:basedOn w:val="8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4"/>
    <w:basedOn w:val="8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name w:val="Grid Table 4 - Accent 1"/>
    <w:basedOn w:val="8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9">
    <w:name w:val="Grid Table 4 - Accent 2"/>
    <w:basedOn w:val="8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0">
    <w:name w:val="Grid Table 4 - Accent 3"/>
    <w:basedOn w:val="8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1">
    <w:name w:val="Grid Table 4 - Accent 4"/>
    <w:basedOn w:val="8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2">
    <w:name w:val="Grid Table 4 - Accent 5"/>
    <w:basedOn w:val="8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3">
    <w:name w:val="Grid Table 4 - Accent 6"/>
    <w:basedOn w:val="8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4">
    <w:name w:val="Grid Table 5 Dark"/>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5">
    <w:name w:val="Grid Table 5 Dark- Accent 1"/>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6">
    <w:name w:val="Grid Table 5 Dark - Accent 2"/>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7">
    <w:name w:val="Grid Table 5 Dark - Accent 3"/>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8">
    <w:name w:val="Grid Table 5 Dark- Accent 4"/>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9">
    <w:name w:val="Grid Table 5 Dark - Accent 5"/>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0">
    <w:name w:val="Grid Table 5 Dark - Accent 6"/>
    <w:basedOn w:val="8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1">
    <w:name w:val="Grid Table 6 Colorful"/>
    <w:basedOn w:val="8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2">
    <w:name w:val="Grid Table 6 Colorful - Accent 1"/>
    <w:basedOn w:val="8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3">
    <w:name w:val="Grid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4">
    <w:name w:val="Grid Table 6 Colorful - Accent 3"/>
    <w:basedOn w:val="8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5">
    <w:name w:val="Grid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6">
    <w:name w:val="Grid Table 6 Colorful - Accent 5"/>
    <w:basedOn w:val="8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7">
    <w:name w:val="Grid Table 6 Colorful - Accent 6"/>
    <w:basedOn w:val="8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8">
    <w:name w:val="Grid Table 7 Colorful"/>
    <w:basedOn w:val="8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9">
    <w:name w:val="Grid Table 7 Colorful - Accent 1"/>
    <w:basedOn w:val="8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0">
    <w:name w:val="Grid Table 7 Colorful - Accent 2"/>
    <w:basedOn w:val="8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7 Colorful - Accent 3"/>
    <w:basedOn w:val="8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7 Colorful - Accent 4"/>
    <w:basedOn w:val="8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7 Colorful - Accent 5"/>
    <w:basedOn w:val="8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4">
    <w:name w:val="Grid Table 7 Colorful - Accent 6"/>
    <w:basedOn w:val="8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5">
    <w:name w:val="List Table 1 Light"/>
    <w:basedOn w:val="8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name w:val="List Table 1 Light - Accent 1"/>
    <w:basedOn w:val="86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7">
    <w:name w:val="List Table 1 Light - Accent 2"/>
    <w:basedOn w:val="86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8">
    <w:name w:val="List Table 1 Light - Accent 3"/>
    <w:basedOn w:val="86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9">
    <w:name w:val="List Table 1 Light - Accent 4"/>
    <w:basedOn w:val="86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0">
    <w:name w:val="List Table 1 Light - Accent 5"/>
    <w:basedOn w:val="86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1">
    <w:name w:val="List Table 1 Light - Accent 6"/>
    <w:basedOn w:val="86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2">
    <w:name w:val="List Table 2"/>
    <w:basedOn w:val="8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3">
    <w:name w:val="List Table 2 - Accent 1"/>
    <w:basedOn w:val="8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4">
    <w:name w:val="List Table 2 - Accent 2"/>
    <w:basedOn w:val="8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5">
    <w:name w:val="List Table 2 - Accent 3"/>
    <w:basedOn w:val="8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6">
    <w:name w:val="List Table 2 - Accent 4"/>
    <w:basedOn w:val="8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7">
    <w:name w:val="List Table 2 - Accent 5"/>
    <w:basedOn w:val="8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8">
    <w:name w:val="List Table 2 - Accent 6"/>
    <w:basedOn w:val="8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9">
    <w:name w:val="List Table 3"/>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3 - Accent 1"/>
    <w:basedOn w:val="8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1">
    <w:name w:val="List Table 3 - Accent 2"/>
    <w:basedOn w:val="8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2">
    <w:name w:val="List Table 3 - Accent 3"/>
    <w:basedOn w:val="8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3">
    <w:name w:val="List Table 3 - Accent 4"/>
    <w:basedOn w:val="8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4">
    <w:name w:val="List Table 3 - Accent 5"/>
    <w:basedOn w:val="8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5">
    <w:name w:val="List Table 3 - Accent 6"/>
    <w:basedOn w:val="8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6">
    <w:name w:val="List Table 4"/>
    <w:basedOn w:val="8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4 - Accent 1"/>
    <w:basedOn w:val="8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8">
    <w:name w:val="List Table 4 - Accent 2"/>
    <w:basedOn w:val="8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9">
    <w:name w:val="List Table 4 - Accent 3"/>
    <w:basedOn w:val="8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0">
    <w:name w:val="List Table 4 - Accent 4"/>
    <w:basedOn w:val="8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1">
    <w:name w:val="List Table 4 - Accent 5"/>
    <w:basedOn w:val="8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02">
    <w:name w:val="List Table 4 - Accent 6"/>
    <w:basedOn w:val="8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3">
    <w:name w:val="List Table 5 Dark"/>
    <w:basedOn w:val="8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1"/>
    <w:basedOn w:val="8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2"/>
    <w:basedOn w:val="8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3"/>
    <w:basedOn w:val="8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4"/>
    <w:basedOn w:val="8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5"/>
    <w:basedOn w:val="8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6"/>
    <w:basedOn w:val="8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6 Colorful"/>
    <w:basedOn w:val="8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1">
    <w:name w:val="List Table 6 Colorful - Accent 1"/>
    <w:basedOn w:val="8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12">
    <w:name w:val="List Table 6 Colorful - Accent 2"/>
    <w:basedOn w:val="8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3">
    <w:name w:val="List Table 6 Colorful - Accent 3"/>
    <w:basedOn w:val="8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4">
    <w:name w:val="List Table 6 Colorful - Accent 4"/>
    <w:basedOn w:val="8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5">
    <w:name w:val="List Table 6 Colorful - Accent 5"/>
    <w:basedOn w:val="8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6">
    <w:name w:val="List Table 6 Colorful - Accent 6"/>
    <w:basedOn w:val="8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7">
    <w:name w:val="List Table 7 Colorful"/>
    <w:basedOn w:val="8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8">
    <w:name w:val="List Table 7 Colorful - Accent 1"/>
    <w:basedOn w:val="8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9">
    <w:name w:val="List Table 7 Colorful - Accent 2"/>
    <w:basedOn w:val="8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0">
    <w:name w:val="List Table 7 Colorful - Accent 3"/>
    <w:basedOn w:val="8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1">
    <w:name w:val="List Table 7 Colorful - Accent 4"/>
    <w:basedOn w:val="8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2">
    <w:name w:val="List Table 7 Colorful - Accent 5"/>
    <w:basedOn w:val="8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3">
    <w:name w:val="List Table 7 Colorful - Accent 6"/>
    <w:basedOn w:val="8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4">
    <w:name w:val="Lined - Accent"/>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Lined - Accent 1"/>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6">
    <w:name w:val="Lined - Accent 2"/>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7">
    <w:name w:val="Lined - Accent 3"/>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8">
    <w:name w:val="Lined - Accent 4"/>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9">
    <w:name w:val="Lined - Accent 5"/>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0">
    <w:name w:val="Lined - Accent 6"/>
    <w:basedOn w:val="8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1">
    <w:name w:val="Bordered &amp; Lined - Accent"/>
    <w:basedOn w:val="8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Bordered &amp; Lined - Accent 1"/>
    <w:basedOn w:val="8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3">
    <w:name w:val="Bordered &amp; Lined - Accent 2"/>
    <w:basedOn w:val="8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4">
    <w:name w:val="Bordered &amp; Lined - Accent 3"/>
    <w:basedOn w:val="8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5">
    <w:name w:val="Bordered &amp; Lined - Accent 4"/>
    <w:basedOn w:val="8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6">
    <w:name w:val="Bordered &amp; Lined - Accent 5"/>
    <w:basedOn w:val="8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7">
    <w:name w:val="Bordered &amp; Lined - Accent 6"/>
    <w:basedOn w:val="8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8">
    <w:name w:val="Bordered"/>
    <w:basedOn w:val="8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9">
    <w:name w:val="Bordered - Accent 1"/>
    <w:basedOn w:val="8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0">
    <w:name w:val="Bordered - Accent 2"/>
    <w:basedOn w:val="8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1">
    <w:name w:val="Bordered - Accent 3"/>
    <w:basedOn w:val="8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2">
    <w:name w:val="Bordered - Accent 4"/>
    <w:basedOn w:val="8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3">
    <w:name w:val="Bordered - Accent 5"/>
    <w:basedOn w:val="8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4">
    <w:name w:val="Bordered - Accent 6"/>
    <w:basedOn w:val="8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5">
    <w:name w:val="Hyperlink"/>
    <w:uiPriority w:val="99"/>
    <w:unhideWhenUsed/>
    <w:rPr>
      <w:color w:val="0000ff" w:themeColor="hyperlink"/>
      <w:u w:val="single"/>
    </w:rPr>
  </w:style>
  <w:style w:type="paragraph" w:styleId="846">
    <w:name w:val="footnote text"/>
    <w:basedOn w:val="858"/>
    <w:link w:val="847"/>
    <w:uiPriority w:val="99"/>
    <w:semiHidden/>
    <w:unhideWhenUsed/>
    <w:pPr>
      <w:spacing w:after="40" w:line="240" w:lineRule="auto"/>
    </w:pPr>
    <w:rPr>
      <w:sz w:val="18"/>
    </w:rPr>
  </w:style>
  <w:style w:type="character" w:styleId="847">
    <w:name w:val="Footnote Text Char"/>
    <w:link w:val="846"/>
    <w:uiPriority w:val="99"/>
    <w:rPr>
      <w:sz w:val="18"/>
    </w:rPr>
  </w:style>
  <w:style w:type="character" w:styleId="848">
    <w:name w:val="footnote reference"/>
    <w:basedOn w:val="860"/>
    <w:uiPriority w:val="99"/>
    <w:unhideWhenUsed/>
    <w:rPr>
      <w:vertAlign w:val="superscript"/>
    </w:rPr>
  </w:style>
  <w:style w:type="paragraph" w:styleId="849">
    <w:name w:val="endnote text"/>
    <w:basedOn w:val="858"/>
    <w:link w:val="850"/>
    <w:uiPriority w:val="99"/>
    <w:semiHidden/>
    <w:unhideWhenUsed/>
    <w:pPr>
      <w:spacing w:after="0" w:line="240" w:lineRule="auto"/>
    </w:pPr>
    <w:rPr>
      <w:sz w:val="20"/>
    </w:rPr>
  </w:style>
  <w:style w:type="character" w:styleId="850">
    <w:name w:val="Endnote Text Char"/>
    <w:link w:val="849"/>
    <w:uiPriority w:val="99"/>
    <w:rPr>
      <w:sz w:val="20"/>
    </w:rPr>
  </w:style>
  <w:style w:type="character" w:styleId="851">
    <w:name w:val="endnote reference"/>
    <w:basedOn w:val="860"/>
    <w:uiPriority w:val="99"/>
    <w:semiHidden/>
    <w:unhideWhenUsed/>
    <w:rPr>
      <w:vertAlign w:val="superscript"/>
    </w:rPr>
  </w:style>
  <w:style w:type="paragraph" w:styleId="852">
    <w:name w:val="toc 6"/>
    <w:basedOn w:val="858"/>
    <w:next w:val="858"/>
    <w:uiPriority w:val="39"/>
    <w:unhideWhenUsed/>
    <w:pPr>
      <w:ind w:left="1417" w:right="0" w:firstLine="0"/>
      <w:spacing w:after="57"/>
    </w:pPr>
  </w:style>
  <w:style w:type="paragraph" w:styleId="853">
    <w:name w:val="toc 7"/>
    <w:basedOn w:val="858"/>
    <w:next w:val="858"/>
    <w:uiPriority w:val="39"/>
    <w:unhideWhenUsed/>
    <w:pPr>
      <w:ind w:left="1701" w:right="0" w:firstLine="0"/>
      <w:spacing w:after="57"/>
    </w:pPr>
  </w:style>
  <w:style w:type="paragraph" w:styleId="854">
    <w:name w:val="toc 8"/>
    <w:basedOn w:val="858"/>
    <w:next w:val="858"/>
    <w:uiPriority w:val="39"/>
    <w:unhideWhenUsed/>
    <w:pPr>
      <w:ind w:left="1984" w:right="0" w:firstLine="0"/>
      <w:spacing w:after="57"/>
    </w:pPr>
  </w:style>
  <w:style w:type="paragraph" w:styleId="855">
    <w:name w:val="toc 9"/>
    <w:basedOn w:val="858"/>
    <w:next w:val="858"/>
    <w:uiPriority w:val="39"/>
    <w:unhideWhenUsed/>
    <w:pPr>
      <w:ind w:left="2268" w:right="0" w:firstLine="0"/>
      <w:spacing w:after="57"/>
    </w:pPr>
  </w:style>
  <w:style w:type="paragraph" w:styleId="856">
    <w:name w:val="TOC Heading"/>
    <w:uiPriority w:val="39"/>
    <w:unhideWhenUsed/>
  </w:style>
  <w:style w:type="paragraph" w:styleId="857">
    <w:name w:val="table of figures"/>
    <w:basedOn w:val="858"/>
    <w:next w:val="858"/>
    <w:uiPriority w:val="99"/>
    <w:unhideWhenUsed/>
    <w:pPr>
      <w:spacing w:after="0" w:afterAutospacing="0"/>
    </w:pPr>
  </w:style>
  <w:style w:type="paragraph" w:styleId="858"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9">
    <w:name w:val="Heading 2"/>
    <w:basedOn w:val="858"/>
    <w:next w:val="858"/>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60" w:default="1">
    <w:name w:val="Default Paragraph Font"/>
    <w:uiPriority w:val="1"/>
    <w:semiHidden/>
    <w:unhideWhenUsed/>
    <w:qFormat/>
  </w:style>
  <w:style w:type="table" w:styleId="861" w:default="1">
    <w:name w:val="Normal Table"/>
    <w:uiPriority w:val="99"/>
    <w:semiHidden/>
    <w:unhideWhenUsed/>
    <w:qFormat/>
    <w:tblPr>
      <w:tblCellMar>
        <w:left w:w="108" w:type="dxa"/>
        <w:top w:w="0" w:type="dxa"/>
        <w:right w:w="108" w:type="dxa"/>
        <w:bottom w:w="0" w:type="dxa"/>
      </w:tblCellMar>
    </w:tblPr>
  </w:style>
  <w:style w:type="paragraph" w:styleId="862">
    <w:name w:val="table of authorities"/>
    <w:basedOn w:val="858"/>
    <w:next w:val="858"/>
    <w:uiPriority w:val="99"/>
    <w:unhideWhenUsed/>
    <w:qFormat/>
    <w:pPr>
      <w:ind w:left="420"/>
    </w:pPr>
    <w:rPr>
      <w:rFonts w:hint="eastAsia" w:ascii="Calibri" w:hAnsi="Calibri" w:eastAsia="宋体" w:cs="Times New Roman"/>
    </w:rPr>
  </w:style>
  <w:style w:type="paragraph" w:styleId="863">
    <w:name w:val="annotation text"/>
    <w:basedOn w:val="858"/>
    <w:uiPriority w:val="0"/>
    <w:qFormat/>
    <w:pPr>
      <w:jc w:val="left"/>
    </w:pPr>
  </w:style>
  <w:style w:type="paragraph" w:styleId="864">
    <w:name w:val="Body Text"/>
    <w:basedOn w:val="858"/>
    <w:uiPriority w:val="0"/>
    <w:unhideWhenUsed/>
    <w:qFormat/>
    <w:pPr>
      <w:spacing w:after="120"/>
    </w:pPr>
    <w:rPr>
      <w:rFonts w:ascii="Calibri" w:hAnsi="Calibri"/>
      <w:szCs w:val="22"/>
    </w:rPr>
  </w:style>
  <w:style w:type="paragraph" w:styleId="865">
    <w:name w:val="toc 5"/>
    <w:basedOn w:val="858"/>
    <w:next w:val="858"/>
    <w:uiPriority w:val="0"/>
    <w:qFormat/>
    <w:pPr>
      <w:ind w:left="1680"/>
    </w:pPr>
  </w:style>
  <w:style w:type="paragraph" w:styleId="866">
    <w:name w:val="toc 3"/>
    <w:basedOn w:val="858"/>
    <w:next w:val="858"/>
    <w:uiPriority w:val="0"/>
    <w:qFormat/>
    <w:pPr>
      <w:ind w:left="840"/>
    </w:pPr>
  </w:style>
  <w:style w:type="paragraph" w:styleId="867">
    <w:name w:val="Plain Text"/>
    <w:basedOn w:val="858"/>
    <w:uiPriority w:val="0"/>
    <w:unhideWhenUsed/>
    <w:qFormat/>
    <w:rPr>
      <w:rFonts w:ascii="宋体" w:hAnsi="Courier New" w:cs="Courier New"/>
      <w:szCs w:val="21"/>
    </w:rPr>
  </w:style>
  <w:style w:type="paragraph" w:styleId="868">
    <w:name w:val="Footer"/>
    <w:basedOn w:val="858"/>
    <w:link w:val="877"/>
    <w:uiPriority w:val="0"/>
    <w:qFormat/>
    <w:pPr>
      <w:jc w:val="left"/>
      <w:tabs>
        <w:tab w:val="center" w:pos="4153" w:leader="none"/>
        <w:tab w:val="right" w:pos="8306" w:leader="none"/>
      </w:tabs>
    </w:pPr>
    <w:rPr>
      <w:sz w:val="18"/>
      <w:szCs w:val="18"/>
    </w:rPr>
  </w:style>
  <w:style w:type="paragraph" w:styleId="869">
    <w:name w:val="Header"/>
    <w:basedOn w:val="858"/>
    <w:link w:val="876"/>
    <w:uiPriority w:val="0"/>
    <w:qFormat/>
    <w:pPr>
      <w:jc w:val="center"/>
      <w:tabs>
        <w:tab w:val="center" w:pos="4153" w:leader="none"/>
        <w:tab w:val="right" w:pos="8306" w:leader="none"/>
      </w:tabs>
      <w:pBdr>
        <w:bottom w:val="single" w:color="auto" w:sz="6" w:space="1"/>
      </w:pBdr>
    </w:pPr>
    <w:rPr>
      <w:sz w:val="18"/>
      <w:szCs w:val="18"/>
    </w:rPr>
  </w:style>
  <w:style w:type="paragraph" w:styleId="870">
    <w:name w:val="toc 1"/>
    <w:basedOn w:val="858"/>
    <w:next w:val="858"/>
    <w:uiPriority w:val="0"/>
    <w:qFormat/>
  </w:style>
  <w:style w:type="paragraph" w:styleId="871">
    <w:name w:val="toc 4"/>
    <w:basedOn w:val="858"/>
    <w:next w:val="858"/>
    <w:uiPriority w:val="0"/>
    <w:qFormat/>
    <w:pPr>
      <w:ind w:left="1260"/>
    </w:pPr>
  </w:style>
  <w:style w:type="paragraph" w:styleId="872">
    <w:name w:val="toc 2"/>
    <w:basedOn w:val="858"/>
    <w:next w:val="858"/>
    <w:uiPriority w:val="0"/>
    <w:qFormat/>
    <w:pPr>
      <w:ind w:left="420"/>
    </w:pPr>
  </w:style>
  <w:style w:type="paragraph" w:styleId="873">
    <w:name w:val="Normal (Web)"/>
    <w:basedOn w:val="858"/>
    <w:uiPriority w:val="0"/>
    <w:qFormat/>
    <w:pPr>
      <w:jc w:val="left"/>
      <w:spacing w:beforeAutospacing="1" w:afterAutospacing="1"/>
    </w:pPr>
    <w:rPr>
      <w:rFonts w:cs="Times New Roman"/>
      <w:sz w:val="24"/>
    </w:rPr>
  </w:style>
  <w:style w:type="character" w:styleId="874">
    <w:name w:val="Emphasis"/>
    <w:uiPriority w:val="0"/>
    <w:qFormat/>
    <w:rPr>
      <w:i/>
    </w:rPr>
  </w:style>
  <w:style w:type="paragraph" w:styleId="875" w:customStyle="1">
    <w:name w:val="Default"/>
    <w:basedOn w:val="858"/>
    <w:uiPriority w:val="0"/>
    <w:semiHidden/>
    <w:qFormat/>
    <w:pPr>
      <w:jc w:val="left"/>
    </w:pPr>
    <w:rPr>
      <w:rFonts w:ascii="宋体" w:hAnsi="Calibri" w:cs="宋体"/>
      <w:color w:val="000000"/>
      <w:sz w:val="24"/>
    </w:rPr>
  </w:style>
  <w:style w:type="character" w:styleId="876" w:customStyle="1">
    <w:name w:val="页眉 Char"/>
    <w:basedOn w:val="860"/>
    <w:link w:val="869"/>
    <w:uiPriority w:val="0"/>
    <w:qFormat/>
    <w:rPr>
      <w:rFonts w:asciiTheme="minorHAnsi" w:hAnsiTheme="minorHAnsi" w:eastAsiaTheme="minorEastAsia" w:cstheme="minorBidi"/>
      <w:sz w:val="18"/>
      <w:szCs w:val="18"/>
    </w:rPr>
  </w:style>
  <w:style w:type="character" w:styleId="877" w:customStyle="1">
    <w:name w:val="页脚 Char"/>
    <w:basedOn w:val="860"/>
    <w:link w:val="868"/>
    <w:uiPriority w:val="0"/>
    <w:qFormat/>
    <w:rPr>
      <w:rFonts w:asciiTheme="minorHAnsi" w:hAnsiTheme="minorHAnsi" w:eastAsiaTheme="minorEastAsia" w:cstheme="minorBidi"/>
      <w:sz w:val="18"/>
      <w:szCs w:val="18"/>
    </w:rPr>
  </w:style>
  <w:style w:type="paragraph" w:styleId="87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79" w:customStyle="1">
    <w:name w:val="页脚1"/>
    <w:basedOn w:val="858"/>
    <w:uiPriority w:val="99"/>
    <w:unhideWhenUsed/>
    <w:qFormat/>
    <w:pPr>
      <w:jc w:val="left"/>
      <w:tabs>
        <w:tab w:val="center" w:pos="4153" w:leader="none"/>
        <w:tab w:val="right" w:pos="8306" w:leader="none"/>
      </w:tabs>
    </w:pPr>
    <w:rPr>
      <w:sz w:val="18"/>
      <w:szCs w:val="18"/>
    </w:rPr>
  </w:style>
  <w:style w:type="paragraph" w:styleId="880" w:customStyle="1">
    <w:name w:val="普通正文"/>
    <w:basedOn w:val="858"/>
    <w:uiPriority w:val="0"/>
    <w:qFormat/>
    <w:pPr>
      <w:ind w:firstLine="480"/>
      <w:jc w:val="left"/>
      <w:spacing w:before="120" w:after="120" w:line="360" w:lineRule="auto"/>
    </w:pPr>
    <w:rPr>
      <w:rFonts w:ascii="Arial" w:hAnsi="Arial" w:eastAsia="等线" w:cs="Arial"/>
      <w:sz w:val="24"/>
      <w:szCs w:val="24"/>
    </w:rPr>
  </w:style>
  <w:style w:type="paragraph" w:styleId="881" w:customStyle="1">
    <w:name w:val="正文首行缩进 21"/>
    <w:basedOn w:val="882"/>
    <w:uiPriority w:val="0"/>
    <w:qFormat/>
    <w:pPr>
      <w:ind w:firstLine="420"/>
    </w:pPr>
  </w:style>
  <w:style w:type="paragraph" w:styleId="882" w:customStyle="1">
    <w:name w:val="正文文本缩进1"/>
    <w:basedOn w:val="858"/>
    <w:uiPriority w:val="0"/>
    <w:qFormat/>
    <w:pPr>
      <w:ind w:left="420"/>
      <w:spacing w:after="120"/>
    </w:pPr>
  </w:style>
  <w:style w:type="paragraph" w:styleId="883">
    <w:name w:val="List Paragraph"/>
    <w:basedOn w:val="858"/>
    <w:uiPriority w:val="34"/>
    <w:qFormat/>
    <w:pPr>
      <w:ind w:firstLine="420"/>
    </w:pPr>
    <w:rPr>
      <w:szCs w:val="22"/>
    </w:rPr>
  </w:style>
  <w:style w:type="numbering" w:styleId="8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wmf"/><Relationship Id="rId11" Type="http://schemas.openxmlformats.org/officeDocument/2006/relationships/image" Target="media/image2.wmf"/><Relationship Id="rId12" Type="http://schemas.openxmlformats.org/officeDocument/2006/relationships/image" Target="media/image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彭明静</cp:lastModifiedBy>
  <cp:revision>121</cp:revision>
  <dcterms:created xsi:type="dcterms:W3CDTF">2014-10-29T12:08:00Z</dcterms:created>
  <dcterms:modified xsi:type="dcterms:W3CDTF">2026-05-28T09:38:26Z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B6E1F900F78A4240A9765B68674CBCA5_13</vt:lpwstr>
  </property>
  <property fmtid="{D5CDD505-2E9C-101B-9397-08002B2CF9AE}" pid="4" name="KSOTemplateDocerSaveRecord">
    <vt:lpwstr>eyJoZGlkIjoiOWVhZjYzNDNhZmYzN2U2NzA4MjZkYzEzMzliYzRmOGEiLCJ1c2VySWQiOiI2Mzk5NTQ2MjMifQ==</vt:lpwstr>
  </property>
</Properties>
</file>